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1809D6">
      <w:pPr>
        <w:pStyle w:val="Corpotesto"/>
        <w:spacing w:after="0"/>
        <w:ind w:left="4962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1809D6" w:rsidP="001809D6">
      <w:pPr>
        <w:pStyle w:val="Corpotesto"/>
        <w:spacing w:after="0"/>
        <w:ind w:left="4962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Lettere, arti e archeologia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Prof. Paolo Tanganelli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  <w:bookmarkStart w:id="0" w:name="_GoBack"/>
      <w:bookmarkEnd w:id="0"/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>LETTERE, ARTI E ARCHEOLOGIA (L-10)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in </w:t>
      </w:r>
      <w:r w:rsidR="001809D6">
        <w:rPr>
          <w:rFonts w:ascii="Arial" w:hAnsi="Arial" w:cs="Arial"/>
          <w:noProof/>
          <w:sz w:val="20"/>
          <w:szCs w:val="22"/>
        </w:rPr>
        <w:t xml:space="preserve">Lettere, arti e archeologia,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r w:rsidR="001809D6">
        <w:rPr>
          <w:rFonts w:ascii="Arial" w:hAnsi="Arial" w:cs="Arial"/>
          <w:noProof/>
          <w:sz w:val="20"/>
          <w:szCs w:val="22"/>
        </w:rPr>
        <w:t>Lettere, arti e archeologia</w:t>
      </w:r>
      <w:r w:rsidRPr="007A6360">
        <w:rPr>
          <w:rFonts w:ascii="Arial" w:hAnsi="Arial" w:cs="Arial"/>
          <w:sz w:val="20"/>
          <w:szCs w:val="22"/>
        </w:rPr>
        <w:t xml:space="preserve"> 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1809D6">
        <w:rPr>
          <w:rFonts w:ascii="Arial" w:hAnsi="Arial" w:cs="Arial"/>
          <w:noProof/>
          <w:sz w:val="20"/>
          <w:szCs w:val="22"/>
        </w:rPr>
        <w:t>Lettere, arti e archeologia</w:t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</w:t>
        </w:r>
        <w:r w:rsidRPr="007A6360">
          <w:rPr>
            <w:rStyle w:val="Collegamentoipertestuale"/>
            <w:rFonts w:ascii="Arial" w:hAnsi="Arial" w:cs="Arial"/>
            <w:sz w:val="20"/>
            <w:szCs w:val="22"/>
          </w:rPr>
          <w:t>e</w:t>
        </w:r>
        <w:r w:rsidRPr="007A6360">
          <w:rPr>
            <w:rStyle w:val="Collegamentoipertestuale"/>
            <w:rFonts w:ascii="Arial" w:hAnsi="Arial" w:cs="Arial"/>
            <w:sz w:val="20"/>
            <w:szCs w:val="22"/>
          </w:rPr>
          <w:t>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22" w:rsidRDefault="002C4922" w:rsidP="00EA57FC">
      <w:r>
        <w:separator/>
      </w:r>
    </w:p>
  </w:endnote>
  <w:endnote w:type="continuationSeparator" w:id="0">
    <w:p w:rsidR="002C4922" w:rsidRDefault="002C4922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22" w:rsidRDefault="002C4922" w:rsidP="00EA57FC">
      <w:r>
        <w:separator/>
      </w:r>
    </w:p>
  </w:footnote>
  <w:footnote w:type="continuationSeparator" w:id="0">
    <w:p w:rsidR="002C4922" w:rsidRDefault="002C4922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65E65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466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EFAB-86A5-47F4-A49A-0BE05E22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2</cp:revision>
  <cp:lastPrinted>2018-02-08T09:15:00Z</cp:lastPrinted>
  <dcterms:created xsi:type="dcterms:W3CDTF">2024-06-18T09:24:00Z</dcterms:created>
  <dcterms:modified xsi:type="dcterms:W3CDTF">2024-06-18T09:24:00Z</dcterms:modified>
</cp:coreProperties>
</file>