
<file path=[Content_Types].xml><?xml version="1.0" encoding="utf-8"?>
<Types xmlns="http://schemas.openxmlformats.org/package/2006/content-types">
  <Default Extension="xml" ContentType="application/xml"/>
  <Default Extension="xlsm" ContentType="application/vnd.ms-excel.sheet.macroEnabled.12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31A" w:rsidRDefault="00A4031A">
      <w:pPr>
        <w:pStyle w:val="Titolo"/>
      </w:pPr>
      <w:bookmarkStart w:id="0" w:name="_GoBack"/>
      <w:bookmarkEnd w:id="0"/>
      <w:r>
        <w:t>Analisi del Data set #1</w:t>
      </w:r>
    </w:p>
    <w:p w:rsidR="00A4031A" w:rsidRDefault="00A4031A"/>
    <w:p w:rsidR="00A4031A" w:rsidRDefault="00A4031A">
      <w:pPr>
        <w:pStyle w:val="Rientrocorpodeltesto"/>
      </w:pPr>
      <w:r>
        <w:t xml:space="preserve">Ad un campione di 30 studenti delle scuole superiori, intenzionati a proseguire gli studi iscrivendosi ad un corso di laurea triennale, è stato chiesto a quale tipo di corso intendono iscriversi scegliendo fra i seguenti indirizzi: Medico Sanitario (MS), Economico (Ec), Industriale (In), Scienze di Base (SB), Altri (Al). Le risposte date dagli studenti sono nella Tabella 1. </w:t>
      </w:r>
    </w:p>
    <w:p w:rsidR="00A4031A" w:rsidRDefault="00A4031A">
      <w:pPr>
        <w:spacing w:line="288" w:lineRule="auto"/>
        <w:ind w:left="2268"/>
        <w:rPr>
          <w:b/>
          <w:bCs/>
        </w:rPr>
      </w:pPr>
      <w:r>
        <w:rPr>
          <w:b/>
          <w:bCs/>
          <w:sz w:val="20"/>
        </w:rPr>
        <w:t>Tabella 1</w:t>
      </w:r>
      <w:r>
        <w:t>.</w:t>
      </w:r>
      <w:r>
        <w:rPr>
          <w:b/>
          <w:bCs/>
        </w:rPr>
        <w:t xml:space="preserve"> </w:t>
      </w:r>
      <w:r>
        <w:rPr>
          <w:sz w:val="20"/>
        </w:rPr>
        <w:t>Risposte al questionario proposto</w:t>
      </w:r>
    </w:p>
    <w:tbl>
      <w:tblPr>
        <w:tblW w:w="5200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</w:tblGrid>
      <w:tr w:rsidR="00A4031A">
        <w:trPr>
          <w:trHeight w:val="264"/>
          <w:jc w:val="center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A4031A" w:rsidRDefault="00A4031A">
            <w:pPr>
              <w:spacing w:line="288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In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A4031A" w:rsidRDefault="00A4031A">
            <w:pPr>
              <w:spacing w:line="288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Al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A4031A" w:rsidRDefault="00A4031A">
            <w:pPr>
              <w:spacing w:line="288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SB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A4031A" w:rsidRDefault="00A4031A">
            <w:pPr>
              <w:spacing w:line="288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Al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A4031A" w:rsidRDefault="00A4031A">
            <w:pPr>
              <w:spacing w:line="288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Al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A4031A" w:rsidRDefault="00A4031A">
            <w:pPr>
              <w:spacing w:line="288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MS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A4031A" w:rsidRDefault="00A4031A">
            <w:pPr>
              <w:spacing w:line="288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Al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A4031A" w:rsidRDefault="00A4031A">
            <w:pPr>
              <w:spacing w:line="288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Ec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A4031A" w:rsidRDefault="00A4031A">
            <w:pPr>
              <w:spacing w:line="288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In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A4031A" w:rsidRDefault="00A4031A">
            <w:pPr>
              <w:spacing w:line="288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Ec</w:t>
            </w:r>
          </w:p>
        </w:tc>
      </w:tr>
      <w:tr w:rsidR="00A4031A">
        <w:trPr>
          <w:trHeight w:val="26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A4031A" w:rsidRDefault="00A4031A">
            <w:pPr>
              <w:spacing w:line="288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A4031A" w:rsidRDefault="00A4031A">
            <w:pPr>
              <w:spacing w:line="288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A4031A" w:rsidRDefault="00A4031A">
            <w:pPr>
              <w:spacing w:line="288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A4031A" w:rsidRDefault="00A4031A">
            <w:pPr>
              <w:spacing w:line="288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Ec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A4031A" w:rsidRDefault="00A4031A">
            <w:pPr>
              <w:spacing w:line="288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A4031A" w:rsidRDefault="00A4031A">
            <w:pPr>
              <w:spacing w:line="288" w:lineRule="auto"/>
              <w:jc w:val="center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Ec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A4031A" w:rsidRDefault="00A4031A">
            <w:pPr>
              <w:spacing w:line="288" w:lineRule="auto"/>
              <w:jc w:val="center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Ec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A4031A" w:rsidRDefault="00A4031A">
            <w:pPr>
              <w:spacing w:line="288" w:lineRule="auto"/>
              <w:jc w:val="center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A4031A" w:rsidRDefault="00A4031A">
            <w:pPr>
              <w:spacing w:line="288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A4031A" w:rsidRDefault="00A4031A">
            <w:pPr>
              <w:spacing w:line="288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Al</w:t>
            </w:r>
          </w:p>
        </w:tc>
      </w:tr>
      <w:tr w:rsidR="00A4031A">
        <w:trPr>
          <w:trHeight w:val="26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A4031A" w:rsidRDefault="00A4031A">
            <w:pPr>
              <w:spacing w:line="288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MS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A4031A" w:rsidRDefault="00A4031A">
            <w:pPr>
              <w:spacing w:line="288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A4031A" w:rsidRDefault="00A4031A">
            <w:pPr>
              <w:spacing w:line="288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A4031A" w:rsidRDefault="00A4031A">
            <w:pPr>
              <w:spacing w:line="288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MS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A4031A" w:rsidRDefault="00A4031A">
            <w:pPr>
              <w:spacing w:line="288" w:lineRule="auto"/>
              <w:jc w:val="center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MS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A4031A" w:rsidRDefault="00A4031A">
            <w:pPr>
              <w:spacing w:line="288" w:lineRule="auto"/>
              <w:jc w:val="center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Ec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A4031A" w:rsidRDefault="00A4031A">
            <w:pPr>
              <w:spacing w:line="288" w:lineRule="auto"/>
              <w:jc w:val="center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SB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A4031A" w:rsidRDefault="00A4031A">
            <w:pPr>
              <w:spacing w:line="288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A4031A" w:rsidRDefault="00A4031A">
            <w:pPr>
              <w:spacing w:line="288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A4031A" w:rsidRDefault="00A4031A">
            <w:pPr>
              <w:spacing w:line="288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MS</w:t>
            </w:r>
          </w:p>
        </w:tc>
      </w:tr>
    </w:tbl>
    <w:p w:rsidR="00A4031A" w:rsidRDefault="00A4031A">
      <w:pPr>
        <w:spacing w:before="120" w:after="120" w:line="288" w:lineRule="auto"/>
        <w:ind w:firstLine="426"/>
        <w:jc w:val="both"/>
      </w:pPr>
      <w:r>
        <w:t xml:space="preserve">Le risposte al questionario rappresentano un </w:t>
      </w:r>
      <w:r>
        <w:rPr>
          <w:b/>
          <w:bCs/>
        </w:rPr>
        <w:t>raw</w:t>
      </w:r>
      <w:r>
        <w:t xml:space="preserve"> </w:t>
      </w:r>
      <w:r>
        <w:rPr>
          <w:b/>
          <w:bCs/>
        </w:rPr>
        <w:t>data set</w:t>
      </w:r>
      <w:r>
        <w:t xml:space="preserve"> di tipo </w:t>
      </w:r>
      <w:r>
        <w:rPr>
          <w:b/>
          <w:bCs/>
        </w:rPr>
        <w:t>qualitativo nominale</w:t>
      </w:r>
      <w:r>
        <w:t xml:space="preserve">; le risposte al questionario date da ciascun allo studente (variabile casuale dell’esperimento) rappresentano le </w:t>
      </w:r>
      <w:r>
        <w:rPr>
          <w:b/>
          <w:bCs/>
        </w:rPr>
        <w:t>categorie</w:t>
      </w:r>
      <w:r>
        <w:t xml:space="preserve"> del data set. Per interpretare le risposte è necessario costruire la </w:t>
      </w:r>
      <w:r>
        <w:rPr>
          <w:b/>
          <w:bCs/>
        </w:rPr>
        <w:t>tabella della distribuzione delle frequenze</w:t>
      </w:r>
      <w:r>
        <w:t xml:space="preserve"> dove accanto a ciascuna categoria viene indicata la frequenza  di ciascuna risposta. Utilizzare le funzioni predefinite di Excel; le risposte sono contenute nel file di testo DS#1.txt. </w:t>
      </w:r>
    </w:p>
    <w:p w:rsidR="00A4031A" w:rsidRDefault="00A4031A">
      <w:pPr>
        <w:spacing w:before="120" w:after="120" w:line="288" w:lineRule="auto"/>
        <w:jc w:val="both"/>
        <w:rPr>
          <w:b/>
          <w:bCs/>
        </w:rPr>
      </w:pPr>
      <w:r>
        <w:rPr>
          <w:b/>
          <w:bCs/>
        </w:rPr>
        <w:t>Preparazione del Raw Data Set.</w:t>
      </w:r>
    </w:p>
    <w:p w:rsidR="00A4031A" w:rsidRDefault="00A4031A">
      <w:pPr>
        <w:numPr>
          <w:ilvl w:val="0"/>
          <w:numId w:val="1"/>
        </w:numPr>
        <w:spacing w:line="288" w:lineRule="auto"/>
        <w:ind w:hanging="357"/>
        <w:jc w:val="both"/>
      </w:pPr>
      <w:r>
        <w:t>Importare il file  DS#1.txt nel foglio Excel nelle (A1:J3)</w:t>
      </w:r>
    </w:p>
    <w:p w:rsidR="00A4031A" w:rsidRDefault="00A4031A">
      <w:pPr>
        <w:numPr>
          <w:ilvl w:val="0"/>
          <w:numId w:val="1"/>
        </w:numPr>
        <w:spacing w:line="288" w:lineRule="auto"/>
        <w:ind w:hanging="357"/>
        <w:jc w:val="both"/>
      </w:pPr>
      <w:r>
        <w:t>Spostare i dati in basso e a destra per inserire un titolo</w:t>
      </w:r>
    </w:p>
    <w:p w:rsidR="00A4031A" w:rsidRDefault="00A4031A">
      <w:pPr>
        <w:numPr>
          <w:ilvl w:val="1"/>
          <w:numId w:val="1"/>
        </w:numPr>
        <w:spacing w:line="288" w:lineRule="auto"/>
        <w:ind w:hanging="357"/>
        <w:jc w:val="both"/>
      </w:pPr>
      <w:r>
        <w:t>Seleziona/Trascina; Taglia/Incolla.</w:t>
      </w:r>
    </w:p>
    <w:p w:rsidR="00A4031A" w:rsidRDefault="00A4031A">
      <w:pPr>
        <w:numPr>
          <w:ilvl w:val="0"/>
          <w:numId w:val="1"/>
        </w:numPr>
        <w:spacing w:line="288" w:lineRule="auto"/>
        <w:ind w:hanging="357"/>
        <w:jc w:val="both"/>
      </w:pPr>
      <w:r>
        <w:t>Selezionare le celle contenenti le risposte e impostare il Formato Celle come Testo.</w:t>
      </w:r>
    </w:p>
    <w:p w:rsidR="00A4031A" w:rsidRDefault="00A4031A">
      <w:pPr>
        <w:numPr>
          <w:ilvl w:val="0"/>
          <w:numId w:val="1"/>
        </w:numPr>
        <w:spacing w:line="288" w:lineRule="auto"/>
        <w:ind w:hanging="357"/>
        <w:jc w:val="both"/>
      </w:pPr>
      <w:r>
        <w:t xml:space="preserve">Impostare la Larghezza delle Colonne uguale a 4 mm </w:t>
      </w:r>
    </w:p>
    <w:p w:rsidR="00A4031A" w:rsidRDefault="00A4031A">
      <w:pPr>
        <w:numPr>
          <w:ilvl w:val="1"/>
          <w:numId w:val="1"/>
        </w:numPr>
        <w:spacing w:line="288" w:lineRule="auto"/>
        <w:jc w:val="both"/>
      </w:pPr>
      <w:r>
        <w:t>Formato</w:t>
      </w:r>
      <w:r>
        <w:sym w:font="Wingdings" w:char="F0E8"/>
      </w:r>
      <w:r>
        <w:t xml:space="preserve">Colonna </w:t>
      </w:r>
      <w:r>
        <w:sym w:font="Wingdings" w:char="F0E8"/>
      </w:r>
      <w:r>
        <w:t>Larghezza (inserire il valore 8 nella apposita finestra)</w:t>
      </w:r>
    </w:p>
    <w:p w:rsidR="00A4031A" w:rsidRDefault="00A4031A">
      <w:pPr>
        <w:numPr>
          <w:ilvl w:val="0"/>
          <w:numId w:val="1"/>
        </w:numPr>
        <w:spacing w:line="288" w:lineRule="auto"/>
        <w:ind w:hanging="357"/>
        <w:jc w:val="both"/>
      </w:pPr>
      <w:r>
        <w:t>Unificare le celle contenenti il titolo ed evidenziarle</w:t>
      </w:r>
    </w:p>
    <w:p w:rsidR="00A4031A" w:rsidRDefault="00A4031A">
      <w:pPr>
        <w:numPr>
          <w:ilvl w:val="1"/>
          <w:numId w:val="1"/>
        </w:numPr>
        <w:spacing w:line="288" w:lineRule="auto"/>
        <w:jc w:val="both"/>
      </w:pPr>
      <w:r>
        <w:t>Selezionare le celle contenenti il titolo</w:t>
      </w:r>
    </w:p>
    <w:p w:rsidR="00A4031A" w:rsidRDefault="00A4031A">
      <w:pPr>
        <w:numPr>
          <w:ilvl w:val="1"/>
          <w:numId w:val="1"/>
        </w:numPr>
        <w:spacing w:line="288" w:lineRule="auto"/>
        <w:jc w:val="both"/>
      </w:pPr>
      <w:r>
        <w:t>Premere il pulsante “unisci-centra” sulla barra dei formati (in alternativa si imposti il Formato</w:t>
      </w:r>
      <w:r>
        <w:sym w:font="Wingdings" w:char="F0E8"/>
      </w:r>
      <w:r>
        <w:t>Celle</w:t>
      </w:r>
      <w:r>
        <w:sym w:font="Wingdings" w:char="F0E8"/>
      </w:r>
      <w:r>
        <w:t>Allineamento</w:t>
      </w:r>
      <w:r>
        <w:sym w:font="Wingdings" w:char="F0E8"/>
      </w:r>
      <w:r>
        <w:t>unione celle) da menu Formato.</w:t>
      </w:r>
    </w:p>
    <w:p w:rsidR="00A4031A" w:rsidRDefault="00A4031A">
      <w:pPr>
        <w:numPr>
          <w:ilvl w:val="1"/>
          <w:numId w:val="1"/>
        </w:numPr>
        <w:spacing w:line="288" w:lineRule="auto"/>
        <w:jc w:val="both"/>
      </w:pPr>
      <w:r>
        <w:t>Inserire un colore di riempimento alla cella</w:t>
      </w:r>
    </w:p>
    <w:p w:rsidR="00A4031A" w:rsidRDefault="00A4031A">
      <w:pPr>
        <w:numPr>
          <w:ilvl w:val="0"/>
          <w:numId w:val="1"/>
        </w:numPr>
        <w:spacing w:line="288" w:lineRule="auto"/>
        <w:ind w:hanging="357"/>
        <w:jc w:val="both"/>
      </w:pPr>
      <w:r>
        <w:t>Selezionare i dati per introdurre un Formato Condizionale alle celle che contengono la categoria Ingegneria (In).</w:t>
      </w:r>
    </w:p>
    <w:p w:rsidR="00A4031A" w:rsidRDefault="00A4031A">
      <w:pPr>
        <w:numPr>
          <w:ilvl w:val="1"/>
          <w:numId w:val="1"/>
        </w:numPr>
        <w:spacing w:line="288" w:lineRule="auto"/>
        <w:jc w:val="both"/>
      </w:pPr>
      <w:r>
        <w:t xml:space="preserve">Selezionare i dati </w:t>
      </w:r>
    </w:p>
    <w:p w:rsidR="00A4031A" w:rsidRDefault="00A4031A">
      <w:pPr>
        <w:numPr>
          <w:ilvl w:val="1"/>
          <w:numId w:val="1"/>
        </w:numPr>
        <w:spacing w:line="288" w:lineRule="auto"/>
        <w:jc w:val="both"/>
      </w:pPr>
      <w:r>
        <w:t>Formato</w:t>
      </w:r>
      <w:r>
        <w:sym w:font="Wingdings" w:char="F0E8"/>
      </w:r>
      <w:r>
        <w:t>Formattazione Condizionale</w:t>
      </w:r>
    </w:p>
    <w:p w:rsidR="00A4031A" w:rsidRDefault="00A4031A">
      <w:pPr>
        <w:numPr>
          <w:ilvl w:val="2"/>
          <w:numId w:val="1"/>
        </w:numPr>
        <w:spacing w:line="288" w:lineRule="auto"/>
        <w:jc w:val="both"/>
      </w:pPr>
      <w:r>
        <w:t xml:space="preserve">scegliere la Condizione </w:t>
      </w:r>
    </w:p>
    <w:p w:rsidR="00A4031A" w:rsidRDefault="00A4031A">
      <w:pPr>
        <w:numPr>
          <w:ilvl w:val="2"/>
          <w:numId w:val="1"/>
        </w:numPr>
        <w:spacing w:line="288" w:lineRule="auto"/>
        <w:jc w:val="both"/>
      </w:pPr>
      <w:r>
        <w:t>definire il Formato</w:t>
      </w:r>
    </w:p>
    <w:p w:rsidR="00A4031A" w:rsidRDefault="00A4031A">
      <w:pPr>
        <w:spacing w:before="120" w:after="120" w:line="288" w:lineRule="auto"/>
        <w:jc w:val="both"/>
      </w:pPr>
      <w:r>
        <w:t xml:space="preserve">L’aspetto Finale del DataSet#1 deve essere il seguente </w:t>
      </w:r>
    </w:p>
    <w:p w:rsidR="00A4031A" w:rsidRDefault="00A4031A">
      <w:pPr>
        <w:spacing w:line="288" w:lineRule="auto"/>
        <w:ind w:left="2268"/>
        <w:jc w:val="both"/>
        <w:rPr>
          <w:b/>
          <w:bCs/>
        </w:rPr>
      </w:pPr>
      <w:r>
        <w:rPr>
          <w:b/>
          <w:bCs/>
          <w:sz w:val="20"/>
        </w:rPr>
        <w:t>Tabella 2.</w:t>
      </w:r>
      <w:r>
        <w:rPr>
          <w:b/>
          <w:bCs/>
        </w:rPr>
        <w:t xml:space="preserve"> </w:t>
      </w:r>
      <w:r>
        <w:rPr>
          <w:sz w:val="20"/>
        </w:rPr>
        <w:t>Raw Data set con le risposte al questionario</w:t>
      </w:r>
    </w:p>
    <w:tbl>
      <w:tblPr>
        <w:tblW w:w="5200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5"/>
        <w:gridCol w:w="418"/>
        <w:gridCol w:w="503"/>
        <w:gridCol w:w="584"/>
        <w:gridCol w:w="584"/>
        <w:gridCol w:w="584"/>
        <w:gridCol w:w="502"/>
        <w:gridCol w:w="439"/>
        <w:gridCol w:w="417"/>
        <w:gridCol w:w="584"/>
      </w:tblGrid>
      <w:tr w:rsidR="00A4031A">
        <w:trPr>
          <w:trHeight w:val="26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66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A4031A" w:rsidRDefault="00A4031A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A4031A" w:rsidRDefault="00A4031A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A4031A" w:rsidRDefault="00A4031A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SB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A4031A" w:rsidRDefault="00A4031A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A4031A" w:rsidRDefault="00A4031A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A4031A" w:rsidRDefault="00A4031A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MS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A4031A" w:rsidRDefault="00A4031A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A4031A" w:rsidRDefault="00A4031A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Ec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66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A4031A" w:rsidRDefault="00A4031A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A4031A" w:rsidRDefault="00A4031A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Ec</w:t>
            </w:r>
          </w:p>
        </w:tc>
      </w:tr>
      <w:tr w:rsidR="00A4031A">
        <w:trPr>
          <w:trHeight w:val="26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A4031A" w:rsidRDefault="00A4031A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A4031A" w:rsidRDefault="00A4031A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A4031A" w:rsidRDefault="00A4031A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A4031A" w:rsidRDefault="00A4031A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Ec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66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A4031A" w:rsidRDefault="00A4031A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A4031A" w:rsidRDefault="00A4031A">
            <w:pPr>
              <w:jc w:val="center"/>
              <w:rPr>
                <w:sz w:val="22"/>
                <w:szCs w:val="20"/>
                <w:lang w:val="en-GB"/>
              </w:rPr>
            </w:pPr>
            <w:r>
              <w:rPr>
                <w:sz w:val="22"/>
                <w:szCs w:val="20"/>
                <w:lang w:val="en-GB"/>
              </w:rPr>
              <w:t>Ec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A4031A" w:rsidRDefault="00A4031A">
            <w:pPr>
              <w:jc w:val="center"/>
              <w:rPr>
                <w:sz w:val="22"/>
                <w:szCs w:val="20"/>
                <w:lang w:val="en-GB"/>
              </w:rPr>
            </w:pPr>
            <w:r>
              <w:rPr>
                <w:sz w:val="22"/>
                <w:szCs w:val="20"/>
                <w:lang w:val="en-GB"/>
              </w:rPr>
              <w:t>Ec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66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A4031A" w:rsidRDefault="00A4031A">
            <w:pPr>
              <w:jc w:val="center"/>
              <w:rPr>
                <w:b/>
                <w:bCs/>
                <w:sz w:val="22"/>
                <w:szCs w:val="20"/>
                <w:lang w:val="en-GB"/>
              </w:rPr>
            </w:pPr>
            <w:r>
              <w:rPr>
                <w:b/>
                <w:bCs/>
                <w:sz w:val="22"/>
                <w:szCs w:val="20"/>
                <w:lang w:val="en-GB"/>
              </w:rPr>
              <w:t>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A4031A" w:rsidRDefault="00A4031A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A4031A" w:rsidRDefault="00A4031A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Al</w:t>
            </w:r>
          </w:p>
        </w:tc>
      </w:tr>
      <w:tr w:rsidR="00A4031A">
        <w:trPr>
          <w:trHeight w:val="26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A4031A" w:rsidRDefault="00A4031A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MS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66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A4031A" w:rsidRDefault="00A4031A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A4031A" w:rsidRDefault="00A4031A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A4031A" w:rsidRDefault="00A4031A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MS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A4031A" w:rsidRDefault="00A4031A">
            <w:pPr>
              <w:jc w:val="center"/>
              <w:rPr>
                <w:sz w:val="22"/>
                <w:szCs w:val="20"/>
                <w:lang w:val="en-GB"/>
              </w:rPr>
            </w:pPr>
            <w:r>
              <w:rPr>
                <w:sz w:val="22"/>
                <w:szCs w:val="20"/>
                <w:lang w:val="en-GB"/>
              </w:rPr>
              <w:t>MS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A4031A" w:rsidRDefault="00A4031A">
            <w:pPr>
              <w:jc w:val="center"/>
              <w:rPr>
                <w:sz w:val="22"/>
                <w:szCs w:val="20"/>
                <w:lang w:val="en-GB"/>
              </w:rPr>
            </w:pPr>
            <w:r>
              <w:rPr>
                <w:sz w:val="22"/>
                <w:szCs w:val="20"/>
                <w:lang w:val="en-GB"/>
              </w:rPr>
              <w:t>Ec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A4031A" w:rsidRDefault="00A4031A">
            <w:pPr>
              <w:jc w:val="center"/>
              <w:rPr>
                <w:sz w:val="22"/>
                <w:szCs w:val="20"/>
                <w:lang w:val="en-GB"/>
              </w:rPr>
            </w:pPr>
            <w:r>
              <w:rPr>
                <w:sz w:val="22"/>
                <w:szCs w:val="20"/>
                <w:lang w:val="en-GB"/>
              </w:rPr>
              <w:t>SB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A4031A" w:rsidRDefault="00A4031A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A4031A" w:rsidRDefault="00A4031A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A4031A" w:rsidRDefault="00A4031A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MS</w:t>
            </w:r>
          </w:p>
        </w:tc>
      </w:tr>
    </w:tbl>
    <w:p w:rsidR="00A4031A" w:rsidRDefault="00A4031A">
      <w:pPr>
        <w:spacing w:line="288" w:lineRule="auto"/>
        <w:jc w:val="both"/>
      </w:pPr>
    </w:p>
    <w:p w:rsidR="00A4031A" w:rsidRDefault="00A4031A">
      <w:pPr>
        <w:spacing w:before="120" w:after="120" w:line="288" w:lineRule="auto"/>
        <w:jc w:val="both"/>
        <w:rPr>
          <w:b/>
          <w:bCs/>
        </w:rPr>
      </w:pPr>
      <w:r>
        <w:rPr>
          <w:b/>
          <w:bCs/>
        </w:rPr>
        <w:lastRenderedPageBreak/>
        <w:t>Costruzione della Tabella con La distribuzione delle Frequenze.</w:t>
      </w:r>
    </w:p>
    <w:p w:rsidR="00A4031A" w:rsidRDefault="00A4031A">
      <w:pPr>
        <w:pStyle w:val="Rientrocorpodeltesto"/>
        <w:spacing w:before="0" w:after="0"/>
      </w:pPr>
      <w:r>
        <w:t>L’analisi di un data set qualitativo nominale permette di definire per ciascuna categoria i valori di frequenza, frequenza relativa e della probabilità. Di seguito vengono indicati le istruzioni in ambiente Excel che consentono di costruire la tabella</w:t>
      </w:r>
    </w:p>
    <w:p w:rsidR="00A4031A" w:rsidRDefault="00A4031A">
      <w:pPr>
        <w:pStyle w:val="Rientrocorpodeltesto"/>
        <w:numPr>
          <w:ilvl w:val="0"/>
          <w:numId w:val="3"/>
        </w:numPr>
        <w:tabs>
          <w:tab w:val="clear" w:pos="1146"/>
        </w:tabs>
        <w:spacing w:before="0" w:after="0"/>
        <w:ind w:left="993" w:hanging="567"/>
      </w:pPr>
      <w:r>
        <w:t>Delimitazione di un area del foglio elettronico destinata alla tabella</w:t>
      </w:r>
    </w:p>
    <w:p w:rsidR="00A4031A" w:rsidRDefault="00A4031A">
      <w:pPr>
        <w:pStyle w:val="Rientrocorpodeltesto"/>
        <w:numPr>
          <w:ilvl w:val="0"/>
          <w:numId w:val="3"/>
        </w:numPr>
        <w:tabs>
          <w:tab w:val="clear" w:pos="1146"/>
        </w:tabs>
        <w:spacing w:before="0" w:after="0"/>
        <w:ind w:left="993" w:hanging="567"/>
      </w:pPr>
      <w:r>
        <w:t>Definizione delle categorie</w:t>
      </w:r>
    </w:p>
    <w:p w:rsidR="00A4031A" w:rsidRDefault="00A4031A">
      <w:pPr>
        <w:pStyle w:val="Rientrocorpodeltesto"/>
        <w:numPr>
          <w:ilvl w:val="0"/>
          <w:numId w:val="3"/>
        </w:numPr>
        <w:tabs>
          <w:tab w:val="clear" w:pos="1146"/>
        </w:tabs>
        <w:spacing w:before="0" w:after="0"/>
        <w:ind w:left="993" w:hanging="567"/>
      </w:pPr>
      <w:r>
        <w:t xml:space="preserve">Calcolo delle </w:t>
      </w:r>
      <w:r>
        <w:rPr>
          <w:b/>
          <w:bCs/>
        </w:rPr>
        <w:t>frequenze</w:t>
      </w:r>
      <w:r>
        <w:t xml:space="preserve"> </w:t>
      </w:r>
      <w:r>
        <w:rPr>
          <w:i/>
          <w:iCs/>
        </w:rPr>
        <w:t>f</w:t>
      </w:r>
      <w:r>
        <w:t xml:space="preserve"> di ciascuna categoria </w:t>
      </w:r>
    </w:p>
    <w:p w:rsidR="00A4031A" w:rsidRDefault="00A4031A">
      <w:pPr>
        <w:pStyle w:val="Rientrocorpodeltesto"/>
        <w:numPr>
          <w:ilvl w:val="1"/>
          <w:numId w:val="3"/>
        </w:numPr>
        <w:tabs>
          <w:tab w:val="clear" w:pos="1866"/>
          <w:tab w:val="num" w:pos="1134"/>
        </w:tabs>
        <w:spacing w:before="0" w:after="0"/>
        <w:ind w:left="1134" w:hanging="425"/>
      </w:pPr>
      <w:r>
        <w:t>Inserimento della Funzione Predefinita Statistica CONTA.SE(</w:t>
      </w:r>
      <w:r>
        <w:rPr>
          <w:i/>
          <w:iCs/>
        </w:rPr>
        <w:t>Data set</w:t>
      </w:r>
      <w:r>
        <w:t xml:space="preserve">; </w:t>
      </w:r>
      <w:r>
        <w:rPr>
          <w:i/>
          <w:iCs/>
        </w:rPr>
        <w:t>categoria</w:t>
      </w:r>
      <w:r>
        <w:t>) per a fianco di ciascuna categoria.</w:t>
      </w:r>
    </w:p>
    <w:p w:rsidR="00A4031A" w:rsidRDefault="00A4031A">
      <w:pPr>
        <w:pStyle w:val="Rientrocorpodeltesto"/>
        <w:numPr>
          <w:ilvl w:val="0"/>
          <w:numId w:val="3"/>
        </w:numPr>
        <w:tabs>
          <w:tab w:val="clear" w:pos="1146"/>
        </w:tabs>
        <w:spacing w:before="0" w:after="0"/>
        <w:ind w:left="993" w:hanging="567"/>
      </w:pPr>
      <w:r>
        <w:t xml:space="preserve">Calcolo delle </w:t>
      </w:r>
      <w:r>
        <w:rPr>
          <w:b/>
          <w:bCs/>
        </w:rPr>
        <w:t>frequenze</w:t>
      </w:r>
      <w:r>
        <w:t xml:space="preserve"> </w:t>
      </w:r>
      <w:r>
        <w:rPr>
          <w:b/>
          <w:bCs/>
        </w:rPr>
        <w:t>relative</w:t>
      </w:r>
      <w:r>
        <w:t xml:space="preserve"> </w:t>
      </w:r>
      <w:r>
        <w:rPr>
          <w:i/>
          <w:iCs/>
        </w:rPr>
        <w:t>f</w:t>
      </w:r>
      <w:r>
        <w:t xml:space="preserve">i e delle </w:t>
      </w:r>
      <w:r>
        <w:rPr>
          <w:b/>
          <w:bCs/>
        </w:rPr>
        <w:t>probabilità</w:t>
      </w:r>
      <w:r>
        <w:t xml:space="preserve"> </w:t>
      </w:r>
    </w:p>
    <w:p w:rsidR="00A4031A" w:rsidRDefault="00A4031A">
      <w:pPr>
        <w:pStyle w:val="Rientrocorpodeltesto"/>
        <w:numPr>
          <w:ilvl w:val="1"/>
          <w:numId w:val="3"/>
        </w:numPr>
        <w:tabs>
          <w:tab w:val="clear" w:pos="1866"/>
          <w:tab w:val="num" w:pos="1134"/>
        </w:tabs>
        <w:spacing w:before="0" w:after="0"/>
        <w:ind w:left="1134" w:hanging="425"/>
      </w:pPr>
      <w:r>
        <w:t xml:space="preserve">Calcolo della </w:t>
      </w:r>
      <w:r>
        <w:rPr>
          <w:b/>
          <w:bCs/>
        </w:rPr>
        <w:t xml:space="preserve">frequenza totale </w:t>
      </w:r>
      <w:r>
        <w:t>(</w:t>
      </w:r>
      <w:r>
        <w:rPr>
          <w:i/>
          <w:iCs/>
        </w:rPr>
        <w:t>f</w:t>
      </w:r>
      <w:r>
        <w:t>t)</w:t>
      </w:r>
      <w:r>
        <w:rPr>
          <w:b/>
          <w:bCs/>
        </w:rPr>
        <w:t xml:space="preserve"> </w:t>
      </w:r>
      <w:r>
        <w:t xml:space="preserve">come somma delle frequenze </w:t>
      </w:r>
      <w:r>
        <w:rPr>
          <w:i/>
          <w:iCs/>
        </w:rPr>
        <w:t>f</w:t>
      </w:r>
    </w:p>
    <w:p w:rsidR="00A4031A" w:rsidRDefault="00A4031A">
      <w:pPr>
        <w:pStyle w:val="Rientrocorpodeltesto"/>
        <w:numPr>
          <w:ilvl w:val="1"/>
          <w:numId w:val="3"/>
        </w:numPr>
        <w:tabs>
          <w:tab w:val="clear" w:pos="1866"/>
          <w:tab w:val="num" w:pos="1134"/>
        </w:tabs>
        <w:spacing w:before="0" w:after="0"/>
        <w:ind w:left="1134" w:hanging="425"/>
      </w:pPr>
      <w:r>
        <w:t xml:space="preserve">Calcolo della </w:t>
      </w:r>
      <w:r>
        <w:rPr>
          <w:b/>
          <w:bCs/>
        </w:rPr>
        <w:t>frequenza</w:t>
      </w:r>
      <w:r>
        <w:t xml:space="preserve"> </w:t>
      </w:r>
      <w:r>
        <w:rPr>
          <w:b/>
          <w:bCs/>
        </w:rPr>
        <w:t>relativa</w:t>
      </w:r>
      <w:r>
        <w:t xml:space="preserve"> di ciascuna categoria come rapporto </w:t>
      </w:r>
      <w:r>
        <w:rPr>
          <w:i/>
          <w:iCs/>
        </w:rPr>
        <w:t>f</w:t>
      </w:r>
      <w:r>
        <w:t>ir =</w:t>
      </w:r>
      <w:r>
        <w:rPr>
          <w:i/>
          <w:iCs/>
        </w:rPr>
        <w:t xml:space="preserve"> f</w:t>
      </w:r>
      <w:r>
        <w:t xml:space="preserve">i / </w:t>
      </w:r>
      <w:r>
        <w:rPr>
          <w:i/>
          <w:iCs/>
        </w:rPr>
        <w:t>ft</w:t>
      </w:r>
    </w:p>
    <w:p w:rsidR="00A4031A" w:rsidRDefault="00A4031A">
      <w:pPr>
        <w:pStyle w:val="Rientrocorpodeltesto"/>
        <w:numPr>
          <w:ilvl w:val="1"/>
          <w:numId w:val="3"/>
        </w:numPr>
        <w:tabs>
          <w:tab w:val="clear" w:pos="1866"/>
          <w:tab w:val="num" w:pos="1134"/>
        </w:tabs>
        <w:spacing w:before="0" w:after="0"/>
        <w:ind w:left="1134" w:hanging="425"/>
      </w:pPr>
      <w:r>
        <w:t xml:space="preserve">Calcolo della </w:t>
      </w:r>
      <w:r>
        <w:rPr>
          <w:b/>
          <w:bCs/>
        </w:rPr>
        <w:t>probabilità</w:t>
      </w:r>
      <w:r>
        <w:t xml:space="preserve"> come prodotto </w:t>
      </w:r>
      <w:r>
        <w:rPr>
          <w:i/>
          <w:iCs/>
        </w:rPr>
        <w:t>f</w:t>
      </w:r>
      <w:r>
        <w:t>ir*100</w:t>
      </w:r>
    </w:p>
    <w:p w:rsidR="00A4031A" w:rsidRDefault="00A4031A">
      <w:pPr>
        <w:pStyle w:val="Rientrocorpodeltesto"/>
        <w:spacing w:before="0" w:after="0"/>
        <w:ind w:left="349" w:firstLine="0"/>
      </w:pPr>
    </w:p>
    <w:p w:rsidR="00A4031A" w:rsidRDefault="00A4031A">
      <w:pPr>
        <w:pStyle w:val="Rientrocorpodeltesto"/>
        <w:spacing w:before="0" w:after="0"/>
        <w:ind w:left="349" w:firstLine="0"/>
      </w:pPr>
      <w:r>
        <w:t>L’aspetto Finale della Tabella con la distribuzione delle frequenze deve essere il seguente.</w:t>
      </w:r>
    </w:p>
    <w:p w:rsidR="00A4031A" w:rsidRDefault="00A4031A">
      <w:pPr>
        <w:pStyle w:val="Titolo1"/>
        <w:spacing w:before="60" w:after="60"/>
        <w:ind w:left="1985"/>
      </w:pPr>
      <w:r>
        <w:rPr>
          <w:sz w:val="20"/>
        </w:rPr>
        <w:t>Tabella 3.</w:t>
      </w:r>
      <w:r>
        <w:t xml:space="preserve"> Corsi di Laurea scelti da 30 studenti sce</w:t>
      </w:r>
      <w:r>
        <w:rPr>
          <w:b w:val="0"/>
          <w:bCs w:val="0"/>
          <w:sz w:val="20"/>
        </w:rPr>
        <w:t>Distribuzione delle Frequenze</w:t>
      </w:r>
    </w:p>
    <w:tbl>
      <w:tblPr>
        <w:tblW w:w="0" w:type="auto"/>
        <w:jc w:val="center"/>
        <w:tblBorders>
          <w:top w:val="single" w:sz="12" w:space="0" w:color="008000"/>
          <w:left w:val="nil"/>
          <w:bottom w:val="single" w:sz="12" w:space="0" w:color="008000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AF" w:firstRow="1" w:lastRow="0" w:firstColumn="1" w:lastColumn="0" w:noHBand="0" w:noVBand="0"/>
      </w:tblPr>
      <w:tblGrid>
        <w:gridCol w:w="1620"/>
        <w:gridCol w:w="1450"/>
        <w:gridCol w:w="1450"/>
        <w:gridCol w:w="2042"/>
      </w:tblGrid>
      <w:tr w:rsidR="00A4031A" w:rsidRPr="00A4031A">
        <w:trPr>
          <w:trHeight w:val="312"/>
          <w:jc w:val="center"/>
        </w:trPr>
        <w:tc>
          <w:tcPr>
            <w:tcW w:w="1604" w:type="dxa"/>
            <w:tcBorders>
              <w:bottom w:val="single" w:sz="6" w:space="0" w:color="008000"/>
            </w:tcBorders>
            <w:noWrap/>
            <w:vAlign w:val="bottom"/>
          </w:tcPr>
          <w:p w:rsidR="00A4031A" w:rsidRPr="00A4031A" w:rsidRDefault="00A4031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A4031A">
              <w:rPr>
                <w:rFonts w:ascii="Tahoma" w:hAnsi="Tahoma" w:cs="Tahoma"/>
                <w:sz w:val="22"/>
                <w:szCs w:val="22"/>
              </w:rPr>
              <w:t>Categorie</w:t>
            </w:r>
          </w:p>
        </w:tc>
        <w:tc>
          <w:tcPr>
            <w:tcW w:w="1434" w:type="dxa"/>
            <w:tcBorders>
              <w:bottom w:val="single" w:sz="6" w:space="0" w:color="008000"/>
            </w:tcBorders>
            <w:noWrap/>
            <w:vAlign w:val="bottom"/>
          </w:tcPr>
          <w:p w:rsidR="00A4031A" w:rsidRPr="00A4031A" w:rsidRDefault="00A4031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A4031A">
              <w:rPr>
                <w:rFonts w:ascii="Tahoma" w:hAnsi="Tahoma" w:cs="Tahoma"/>
                <w:sz w:val="22"/>
                <w:szCs w:val="22"/>
              </w:rPr>
              <w:t>Frequenza</w:t>
            </w:r>
          </w:p>
        </w:tc>
        <w:tc>
          <w:tcPr>
            <w:tcW w:w="1434" w:type="dxa"/>
            <w:tcBorders>
              <w:bottom w:val="single" w:sz="6" w:space="0" w:color="008000"/>
            </w:tcBorders>
            <w:noWrap/>
            <w:vAlign w:val="bottom"/>
          </w:tcPr>
          <w:p w:rsidR="00A4031A" w:rsidRPr="00A4031A" w:rsidRDefault="00A4031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A4031A">
              <w:rPr>
                <w:rFonts w:ascii="Tahoma" w:hAnsi="Tahoma" w:cs="Tahoma"/>
                <w:sz w:val="22"/>
                <w:szCs w:val="22"/>
              </w:rPr>
              <w:t>Fr. Relativa</w:t>
            </w:r>
          </w:p>
        </w:tc>
        <w:tc>
          <w:tcPr>
            <w:tcW w:w="2026" w:type="dxa"/>
            <w:tcBorders>
              <w:bottom w:val="single" w:sz="6" w:space="0" w:color="008000"/>
            </w:tcBorders>
            <w:noWrap/>
            <w:vAlign w:val="bottom"/>
          </w:tcPr>
          <w:p w:rsidR="00A4031A" w:rsidRPr="00A4031A" w:rsidRDefault="00A4031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A4031A">
              <w:rPr>
                <w:rFonts w:ascii="Tahoma" w:hAnsi="Tahoma" w:cs="Tahoma"/>
                <w:sz w:val="22"/>
                <w:szCs w:val="22"/>
              </w:rPr>
              <w:t>Probabilità (%)</w:t>
            </w:r>
          </w:p>
        </w:tc>
      </w:tr>
      <w:tr w:rsidR="00A4031A" w:rsidRPr="00A4031A">
        <w:trPr>
          <w:trHeight w:val="264"/>
          <w:jc w:val="center"/>
        </w:trPr>
        <w:tc>
          <w:tcPr>
            <w:tcW w:w="1604" w:type="dxa"/>
            <w:tcBorders>
              <w:top w:val="single" w:sz="6" w:space="0" w:color="008000"/>
            </w:tcBorders>
            <w:noWrap/>
            <w:vAlign w:val="bottom"/>
          </w:tcPr>
          <w:p w:rsidR="00A4031A" w:rsidRPr="00A4031A" w:rsidRDefault="00A4031A">
            <w:pPr>
              <w:rPr>
                <w:rFonts w:ascii="Tahoma" w:hAnsi="Tahoma" w:cs="Tahoma"/>
                <w:sz w:val="22"/>
                <w:szCs w:val="22"/>
              </w:rPr>
            </w:pPr>
            <w:r w:rsidRPr="00A4031A">
              <w:rPr>
                <w:rFonts w:ascii="Tahoma" w:hAnsi="Tahoma" w:cs="Tahoma"/>
                <w:sz w:val="22"/>
                <w:szCs w:val="22"/>
              </w:rPr>
              <w:t>Altri</w:t>
            </w:r>
          </w:p>
        </w:tc>
        <w:tc>
          <w:tcPr>
            <w:tcW w:w="1434" w:type="dxa"/>
            <w:tcBorders>
              <w:top w:val="single" w:sz="6" w:space="0" w:color="008000"/>
            </w:tcBorders>
            <w:noWrap/>
            <w:vAlign w:val="bottom"/>
          </w:tcPr>
          <w:p w:rsidR="00A4031A" w:rsidRPr="00A4031A" w:rsidRDefault="00A4031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A4031A">
              <w:rPr>
                <w:rFonts w:ascii="Tahoma" w:hAnsi="Tahoma" w:cs="Tahoma"/>
                <w:sz w:val="22"/>
                <w:szCs w:val="22"/>
              </w:rPr>
              <w:t>12</w:t>
            </w:r>
          </w:p>
        </w:tc>
        <w:tc>
          <w:tcPr>
            <w:tcW w:w="1434" w:type="dxa"/>
            <w:tcBorders>
              <w:top w:val="single" w:sz="6" w:space="0" w:color="008000"/>
            </w:tcBorders>
            <w:noWrap/>
            <w:vAlign w:val="bottom"/>
          </w:tcPr>
          <w:p w:rsidR="00A4031A" w:rsidRPr="00A4031A" w:rsidRDefault="00A4031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A4031A">
              <w:rPr>
                <w:rFonts w:ascii="Tahoma" w:hAnsi="Tahoma" w:cs="Tahoma"/>
                <w:sz w:val="22"/>
                <w:szCs w:val="22"/>
              </w:rPr>
              <w:t>0.39</w:t>
            </w:r>
          </w:p>
        </w:tc>
        <w:tc>
          <w:tcPr>
            <w:tcW w:w="2026" w:type="dxa"/>
            <w:tcBorders>
              <w:top w:val="single" w:sz="6" w:space="0" w:color="008000"/>
            </w:tcBorders>
            <w:noWrap/>
            <w:vAlign w:val="bottom"/>
          </w:tcPr>
          <w:p w:rsidR="00A4031A" w:rsidRPr="00A4031A" w:rsidRDefault="00A4031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A4031A">
              <w:rPr>
                <w:rFonts w:ascii="Tahoma" w:hAnsi="Tahoma" w:cs="Tahoma"/>
                <w:sz w:val="22"/>
                <w:szCs w:val="22"/>
              </w:rPr>
              <w:t>39</w:t>
            </w:r>
          </w:p>
        </w:tc>
      </w:tr>
      <w:tr w:rsidR="00A4031A" w:rsidRPr="00A4031A">
        <w:trPr>
          <w:trHeight w:val="264"/>
          <w:jc w:val="center"/>
        </w:trPr>
        <w:tc>
          <w:tcPr>
            <w:tcW w:w="1604" w:type="dxa"/>
            <w:noWrap/>
            <w:vAlign w:val="bottom"/>
          </w:tcPr>
          <w:p w:rsidR="00A4031A" w:rsidRPr="00A4031A" w:rsidRDefault="00A4031A">
            <w:pPr>
              <w:rPr>
                <w:rFonts w:ascii="Tahoma" w:hAnsi="Tahoma" w:cs="Tahoma"/>
                <w:sz w:val="22"/>
                <w:szCs w:val="22"/>
              </w:rPr>
            </w:pPr>
            <w:r w:rsidRPr="00A4031A">
              <w:rPr>
                <w:rFonts w:ascii="Tahoma" w:hAnsi="Tahoma" w:cs="Tahoma"/>
                <w:sz w:val="22"/>
                <w:szCs w:val="22"/>
              </w:rPr>
              <w:t>Economia</w:t>
            </w:r>
          </w:p>
        </w:tc>
        <w:tc>
          <w:tcPr>
            <w:tcW w:w="1434" w:type="dxa"/>
            <w:noWrap/>
            <w:vAlign w:val="bottom"/>
          </w:tcPr>
          <w:p w:rsidR="00A4031A" w:rsidRPr="00A4031A" w:rsidRDefault="00A4031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A4031A">
              <w:rPr>
                <w:rFonts w:ascii="Tahoma" w:hAnsi="Tahoma" w:cs="Tahoma"/>
                <w:sz w:val="22"/>
                <w:szCs w:val="22"/>
              </w:rPr>
              <w:t>6</w:t>
            </w:r>
          </w:p>
        </w:tc>
        <w:tc>
          <w:tcPr>
            <w:tcW w:w="1434" w:type="dxa"/>
            <w:noWrap/>
            <w:vAlign w:val="bottom"/>
          </w:tcPr>
          <w:p w:rsidR="00A4031A" w:rsidRPr="00A4031A" w:rsidRDefault="00A4031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A4031A">
              <w:rPr>
                <w:rFonts w:ascii="Tahoma" w:hAnsi="Tahoma" w:cs="Tahoma"/>
                <w:sz w:val="22"/>
                <w:szCs w:val="22"/>
              </w:rPr>
              <w:t>0.20</w:t>
            </w:r>
          </w:p>
        </w:tc>
        <w:tc>
          <w:tcPr>
            <w:tcW w:w="2026" w:type="dxa"/>
            <w:noWrap/>
            <w:vAlign w:val="bottom"/>
          </w:tcPr>
          <w:p w:rsidR="00A4031A" w:rsidRPr="00A4031A" w:rsidRDefault="00A4031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A4031A">
              <w:rPr>
                <w:rFonts w:ascii="Tahoma" w:hAnsi="Tahoma" w:cs="Tahoma"/>
                <w:sz w:val="22"/>
                <w:szCs w:val="22"/>
              </w:rPr>
              <w:t>20</w:t>
            </w:r>
          </w:p>
        </w:tc>
      </w:tr>
      <w:tr w:rsidR="00A4031A" w:rsidRPr="00A4031A">
        <w:trPr>
          <w:trHeight w:val="264"/>
          <w:jc w:val="center"/>
        </w:trPr>
        <w:tc>
          <w:tcPr>
            <w:tcW w:w="1604" w:type="dxa"/>
            <w:noWrap/>
            <w:vAlign w:val="bottom"/>
          </w:tcPr>
          <w:p w:rsidR="00A4031A" w:rsidRPr="00A4031A" w:rsidRDefault="00A4031A">
            <w:pPr>
              <w:rPr>
                <w:rFonts w:ascii="Tahoma" w:hAnsi="Tahoma" w:cs="Tahoma"/>
                <w:sz w:val="22"/>
                <w:szCs w:val="22"/>
              </w:rPr>
            </w:pPr>
            <w:r w:rsidRPr="00A4031A">
              <w:rPr>
                <w:rFonts w:ascii="Tahoma" w:hAnsi="Tahoma" w:cs="Tahoma"/>
                <w:sz w:val="22"/>
                <w:szCs w:val="22"/>
              </w:rPr>
              <w:t>Ingegneria</w:t>
            </w:r>
          </w:p>
        </w:tc>
        <w:tc>
          <w:tcPr>
            <w:tcW w:w="1434" w:type="dxa"/>
            <w:noWrap/>
            <w:vAlign w:val="bottom"/>
          </w:tcPr>
          <w:p w:rsidR="00A4031A" w:rsidRPr="00A4031A" w:rsidRDefault="00A4031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A4031A">
              <w:rPr>
                <w:rFonts w:ascii="Tahoma" w:hAnsi="Tahoma" w:cs="Tahoma"/>
                <w:sz w:val="22"/>
                <w:szCs w:val="22"/>
              </w:rPr>
              <w:t>5</w:t>
            </w:r>
          </w:p>
        </w:tc>
        <w:tc>
          <w:tcPr>
            <w:tcW w:w="1434" w:type="dxa"/>
            <w:noWrap/>
            <w:vAlign w:val="bottom"/>
          </w:tcPr>
          <w:p w:rsidR="00A4031A" w:rsidRPr="00A4031A" w:rsidRDefault="00A4031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A4031A">
              <w:rPr>
                <w:rFonts w:ascii="Tahoma" w:hAnsi="Tahoma" w:cs="Tahoma"/>
                <w:sz w:val="22"/>
                <w:szCs w:val="22"/>
              </w:rPr>
              <w:t>0.17</w:t>
            </w:r>
          </w:p>
        </w:tc>
        <w:tc>
          <w:tcPr>
            <w:tcW w:w="2026" w:type="dxa"/>
            <w:noWrap/>
            <w:vAlign w:val="bottom"/>
          </w:tcPr>
          <w:p w:rsidR="00A4031A" w:rsidRPr="00A4031A" w:rsidRDefault="00A4031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A4031A">
              <w:rPr>
                <w:rFonts w:ascii="Tahoma" w:hAnsi="Tahoma" w:cs="Tahoma"/>
                <w:sz w:val="22"/>
                <w:szCs w:val="22"/>
              </w:rPr>
              <w:t>17</w:t>
            </w:r>
          </w:p>
        </w:tc>
      </w:tr>
      <w:tr w:rsidR="00A4031A" w:rsidRPr="00A4031A">
        <w:trPr>
          <w:trHeight w:val="264"/>
          <w:jc w:val="center"/>
        </w:trPr>
        <w:tc>
          <w:tcPr>
            <w:tcW w:w="1604" w:type="dxa"/>
            <w:tcBorders>
              <w:bottom w:val="nil"/>
            </w:tcBorders>
            <w:noWrap/>
            <w:vAlign w:val="bottom"/>
          </w:tcPr>
          <w:p w:rsidR="00A4031A" w:rsidRPr="00A4031A" w:rsidRDefault="00A4031A">
            <w:pPr>
              <w:rPr>
                <w:rFonts w:ascii="Tahoma" w:hAnsi="Tahoma" w:cs="Tahoma"/>
                <w:sz w:val="22"/>
                <w:szCs w:val="22"/>
              </w:rPr>
            </w:pPr>
            <w:r w:rsidRPr="00A4031A">
              <w:rPr>
                <w:rFonts w:ascii="Tahoma" w:hAnsi="Tahoma" w:cs="Tahoma"/>
                <w:sz w:val="22"/>
                <w:szCs w:val="22"/>
              </w:rPr>
              <w:t>Medico Sanitario</w:t>
            </w:r>
          </w:p>
        </w:tc>
        <w:tc>
          <w:tcPr>
            <w:tcW w:w="1434" w:type="dxa"/>
            <w:tcBorders>
              <w:bottom w:val="nil"/>
            </w:tcBorders>
            <w:noWrap/>
            <w:vAlign w:val="bottom"/>
          </w:tcPr>
          <w:p w:rsidR="00A4031A" w:rsidRPr="00A4031A" w:rsidRDefault="00A4031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A4031A">
              <w:rPr>
                <w:rFonts w:ascii="Tahoma" w:hAnsi="Tahoma" w:cs="Tahoma"/>
                <w:sz w:val="22"/>
                <w:szCs w:val="22"/>
              </w:rPr>
              <w:t>5</w:t>
            </w:r>
          </w:p>
        </w:tc>
        <w:tc>
          <w:tcPr>
            <w:tcW w:w="1434" w:type="dxa"/>
            <w:tcBorders>
              <w:bottom w:val="nil"/>
            </w:tcBorders>
            <w:noWrap/>
            <w:vAlign w:val="bottom"/>
          </w:tcPr>
          <w:p w:rsidR="00A4031A" w:rsidRPr="00A4031A" w:rsidRDefault="00A4031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A4031A">
              <w:rPr>
                <w:rFonts w:ascii="Tahoma" w:hAnsi="Tahoma" w:cs="Tahoma"/>
                <w:sz w:val="22"/>
                <w:szCs w:val="22"/>
              </w:rPr>
              <w:t>0.17</w:t>
            </w:r>
          </w:p>
        </w:tc>
        <w:tc>
          <w:tcPr>
            <w:tcW w:w="2026" w:type="dxa"/>
            <w:tcBorders>
              <w:bottom w:val="nil"/>
            </w:tcBorders>
            <w:noWrap/>
            <w:vAlign w:val="bottom"/>
          </w:tcPr>
          <w:p w:rsidR="00A4031A" w:rsidRPr="00A4031A" w:rsidRDefault="00A4031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A4031A">
              <w:rPr>
                <w:rFonts w:ascii="Tahoma" w:hAnsi="Tahoma" w:cs="Tahoma"/>
                <w:sz w:val="22"/>
                <w:szCs w:val="22"/>
              </w:rPr>
              <w:t>17</w:t>
            </w:r>
          </w:p>
        </w:tc>
      </w:tr>
      <w:tr w:rsidR="00A4031A" w:rsidRPr="00A4031A">
        <w:trPr>
          <w:trHeight w:val="276"/>
          <w:jc w:val="center"/>
        </w:trPr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4031A" w:rsidRPr="00A4031A" w:rsidRDefault="00A4031A">
            <w:pPr>
              <w:rPr>
                <w:rFonts w:ascii="Tahoma" w:hAnsi="Tahoma" w:cs="Tahoma"/>
                <w:sz w:val="22"/>
                <w:szCs w:val="22"/>
              </w:rPr>
            </w:pPr>
            <w:r w:rsidRPr="00A4031A">
              <w:rPr>
                <w:rFonts w:ascii="Tahoma" w:hAnsi="Tahoma" w:cs="Tahoma"/>
                <w:sz w:val="22"/>
                <w:szCs w:val="22"/>
              </w:rPr>
              <w:t>Scienze di base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4031A" w:rsidRPr="00A4031A" w:rsidRDefault="00A4031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A4031A">
              <w:rPr>
                <w:rFonts w:ascii="Tahoma" w:hAnsi="Tahoma" w:cs="Tahoma"/>
                <w:sz w:val="22"/>
                <w:szCs w:val="22"/>
              </w:rPr>
              <w:t>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4031A" w:rsidRPr="00A4031A" w:rsidRDefault="00A4031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A4031A">
              <w:rPr>
                <w:rFonts w:ascii="Tahoma" w:hAnsi="Tahoma" w:cs="Tahoma"/>
                <w:sz w:val="22"/>
                <w:szCs w:val="22"/>
              </w:rPr>
              <w:t>0.07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4031A" w:rsidRPr="00A4031A" w:rsidRDefault="00A4031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A4031A">
              <w:rPr>
                <w:rFonts w:ascii="Tahoma" w:hAnsi="Tahoma" w:cs="Tahoma"/>
                <w:sz w:val="22"/>
                <w:szCs w:val="22"/>
              </w:rPr>
              <w:t xml:space="preserve">  7</w:t>
            </w:r>
          </w:p>
        </w:tc>
      </w:tr>
      <w:tr w:rsidR="00A4031A" w:rsidRPr="00A4031A">
        <w:trPr>
          <w:trHeight w:val="300"/>
          <w:jc w:val="center"/>
        </w:trPr>
        <w:tc>
          <w:tcPr>
            <w:tcW w:w="1604" w:type="dxa"/>
            <w:tcBorders>
              <w:top w:val="single" w:sz="4" w:space="0" w:color="auto"/>
            </w:tcBorders>
            <w:noWrap/>
            <w:vAlign w:val="bottom"/>
          </w:tcPr>
          <w:p w:rsidR="00A4031A" w:rsidRPr="00A4031A" w:rsidRDefault="00A4031A">
            <w:pPr>
              <w:rPr>
                <w:rFonts w:ascii="Tahoma" w:hAnsi="Tahoma" w:cs="Tahoma"/>
                <w:sz w:val="22"/>
                <w:szCs w:val="22"/>
              </w:rPr>
            </w:pPr>
            <w:r w:rsidRPr="00A4031A">
              <w:rPr>
                <w:rFonts w:ascii="Tahoma" w:hAnsi="Tahoma" w:cs="Tahoma"/>
                <w:sz w:val="22"/>
                <w:szCs w:val="22"/>
              </w:rPr>
              <w:t>Somma</w:t>
            </w:r>
          </w:p>
        </w:tc>
        <w:tc>
          <w:tcPr>
            <w:tcW w:w="1434" w:type="dxa"/>
            <w:tcBorders>
              <w:top w:val="single" w:sz="4" w:space="0" w:color="auto"/>
            </w:tcBorders>
            <w:noWrap/>
            <w:vAlign w:val="bottom"/>
          </w:tcPr>
          <w:p w:rsidR="00A4031A" w:rsidRPr="00A4031A" w:rsidRDefault="00A4031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A4031A">
              <w:rPr>
                <w:rFonts w:ascii="Tahoma" w:hAnsi="Tahoma" w:cs="Tahoma"/>
                <w:sz w:val="22"/>
                <w:szCs w:val="22"/>
              </w:rPr>
              <w:t>30</w:t>
            </w:r>
          </w:p>
        </w:tc>
        <w:tc>
          <w:tcPr>
            <w:tcW w:w="1434" w:type="dxa"/>
            <w:tcBorders>
              <w:top w:val="single" w:sz="4" w:space="0" w:color="auto"/>
            </w:tcBorders>
            <w:noWrap/>
            <w:vAlign w:val="bottom"/>
          </w:tcPr>
          <w:p w:rsidR="00A4031A" w:rsidRPr="00A4031A" w:rsidRDefault="00A4031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A4031A">
              <w:rPr>
                <w:rFonts w:ascii="Tahoma" w:hAnsi="Tahoma" w:cs="Tahoma"/>
                <w:sz w:val="22"/>
                <w:szCs w:val="22"/>
              </w:rPr>
              <w:t>1.00</w:t>
            </w:r>
          </w:p>
        </w:tc>
        <w:tc>
          <w:tcPr>
            <w:tcW w:w="2026" w:type="dxa"/>
            <w:tcBorders>
              <w:top w:val="single" w:sz="4" w:space="0" w:color="auto"/>
            </w:tcBorders>
            <w:noWrap/>
            <w:vAlign w:val="bottom"/>
          </w:tcPr>
          <w:p w:rsidR="00A4031A" w:rsidRPr="00A4031A" w:rsidRDefault="00A4031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A4031A">
              <w:rPr>
                <w:rFonts w:ascii="Tahoma" w:hAnsi="Tahoma" w:cs="Tahoma"/>
                <w:sz w:val="22"/>
                <w:szCs w:val="22"/>
              </w:rPr>
              <w:t>100</w:t>
            </w:r>
          </w:p>
        </w:tc>
      </w:tr>
    </w:tbl>
    <w:p w:rsidR="00A4031A" w:rsidRDefault="00A4031A">
      <w:pPr>
        <w:spacing w:before="240" w:after="240" w:line="288" w:lineRule="auto"/>
        <w:jc w:val="both"/>
        <w:rPr>
          <w:b/>
          <w:bCs/>
        </w:rPr>
      </w:pPr>
      <w:r>
        <w:rPr>
          <w:b/>
          <w:bCs/>
        </w:rPr>
        <w:t>Rappresentazione grafica dell’informazione contenuta in un data set qualitativo.</w:t>
      </w:r>
    </w:p>
    <w:p w:rsidR="00A4031A" w:rsidRDefault="00A4031A">
      <w:pPr>
        <w:pStyle w:val="Corpodeltesto"/>
        <w:spacing w:before="120" w:after="120"/>
        <w:ind w:firstLine="425"/>
      </w:pPr>
      <w:r>
        <w:t xml:space="preserve">L’informazione presente in un data set di tipo qualitativo può essere rappresentata in modo grafico utilizzando il </w:t>
      </w:r>
      <w:r>
        <w:rPr>
          <w:b/>
          <w:bCs/>
        </w:rPr>
        <w:t>Grafico a Barre</w:t>
      </w:r>
      <w:r>
        <w:t xml:space="preserve"> per illustrare la Distribuzione delle Frequenze e la </w:t>
      </w:r>
      <w:r>
        <w:rPr>
          <w:b/>
          <w:bCs/>
        </w:rPr>
        <w:t>Pie Chart</w:t>
      </w:r>
      <w:r>
        <w:t xml:space="preserve"> per illustrare la distribuzione delle probabilità delle diverse categorie. </w:t>
      </w:r>
    </w:p>
    <w:tbl>
      <w:tblPr>
        <w:tblW w:w="9213" w:type="dxa"/>
        <w:tblInd w:w="496" w:type="dxa"/>
        <w:tblBorders>
          <w:top w:val="single" w:sz="8" w:space="0" w:color="800000"/>
          <w:left w:val="single" w:sz="8" w:space="0" w:color="800000"/>
          <w:bottom w:val="single" w:sz="8" w:space="0" w:color="800000"/>
          <w:right w:val="single" w:sz="8" w:space="0" w:color="800000"/>
        </w:tblBorders>
        <w:shd w:val="clear" w:color="auto" w:fill="CCFFFF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3"/>
      </w:tblGrid>
      <w:tr w:rsidR="00A4031A">
        <w:tblPrEx>
          <w:tblCellMar>
            <w:top w:w="0" w:type="dxa"/>
            <w:bottom w:w="0" w:type="dxa"/>
          </w:tblCellMar>
        </w:tblPrEx>
        <w:tc>
          <w:tcPr>
            <w:tcW w:w="9213" w:type="dxa"/>
            <w:shd w:val="clear" w:color="auto" w:fill="CCFFFF"/>
          </w:tcPr>
          <w:p w:rsidR="00A4031A" w:rsidRDefault="00A4031A">
            <w:pPr>
              <w:pStyle w:val="Corpodeltesto"/>
              <w:spacing w:before="60" w:after="60" w:line="240" w:lineRule="auto"/>
            </w:pPr>
            <w:r>
              <w:rPr>
                <w:b/>
                <w:bCs/>
              </w:rPr>
              <w:t>Grafico a Barre.</w:t>
            </w:r>
            <w:r>
              <w:t xml:space="preserve"> Diagramma cartesiano (x, y) dove in ascissa sono elencate le categorie e in ordinata la frequenza. La </w:t>
            </w:r>
            <w:r>
              <w:rPr>
                <w:b/>
                <w:bCs/>
              </w:rPr>
              <w:t>distribuzione delle frequenze</w:t>
            </w:r>
            <w:r>
              <w:t xml:space="preserve"> è rappresentata con una serie di barre verticali; la frequenza di ciascuna categoria è indicata dalla altezza della barra corrispondente.    </w:t>
            </w:r>
          </w:p>
        </w:tc>
      </w:tr>
    </w:tbl>
    <w:p w:rsidR="00A4031A" w:rsidRDefault="00A4031A">
      <w:pPr>
        <w:pStyle w:val="Corpodeltesto"/>
      </w:pPr>
      <w:r>
        <w:t xml:space="preserve"> </w:t>
      </w:r>
    </w:p>
    <w:tbl>
      <w:tblPr>
        <w:tblW w:w="9213" w:type="dxa"/>
        <w:tblInd w:w="496" w:type="dxa"/>
        <w:tblBorders>
          <w:top w:val="single" w:sz="8" w:space="0" w:color="800000"/>
          <w:left w:val="single" w:sz="8" w:space="0" w:color="800000"/>
          <w:bottom w:val="single" w:sz="8" w:space="0" w:color="800000"/>
          <w:right w:val="single" w:sz="8" w:space="0" w:color="800000"/>
        </w:tblBorders>
        <w:shd w:val="clear" w:color="auto" w:fill="CCFFFF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3"/>
      </w:tblGrid>
      <w:tr w:rsidR="00A4031A">
        <w:tblPrEx>
          <w:tblCellMar>
            <w:top w:w="0" w:type="dxa"/>
            <w:bottom w:w="0" w:type="dxa"/>
          </w:tblCellMar>
        </w:tblPrEx>
        <w:tc>
          <w:tcPr>
            <w:tcW w:w="9213" w:type="dxa"/>
            <w:shd w:val="clear" w:color="auto" w:fill="CCFFFF"/>
          </w:tcPr>
          <w:p w:rsidR="00A4031A" w:rsidRDefault="00A4031A">
            <w:pPr>
              <w:pStyle w:val="Corpodeltesto"/>
              <w:spacing w:before="60" w:after="60" w:line="240" w:lineRule="auto"/>
            </w:pPr>
            <w:r>
              <w:rPr>
                <w:b/>
                <w:bCs/>
              </w:rPr>
              <w:t>Pie Chart.</w:t>
            </w:r>
            <w:r>
              <w:t xml:space="preserve"> La Pie Chart o grafico a torta è costituito da un cerchio la cui area è suddivisa in settori la cui area è proporzionale alla </w:t>
            </w:r>
            <w:r>
              <w:rPr>
                <w:b/>
                <w:bCs/>
              </w:rPr>
              <w:t>frequenza relativa</w:t>
            </w:r>
            <w:r>
              <w:t xml:space="preserve"> di ciascuna categoria. L’area di ciascun settore è pari a </w:t>
            </w:r>
            <w:r>
              <w:rPr>
                <w:i/>
                <w:iCs/>
              </w:rPr>
              <w:t>f</w:t>
            </w:r>
            <w:r>
              <w:t xml:space="preserve">ir*360 e la somma dei settori è pari all’area del cerchio. </w:t>
            </w:r>
          </w:p>
        </w:tc>
      </w:tr>
    </w:tbl>
    <w:p w:rsidR="00A4031A" w:rsidRDefault="00A4031A">
      <w:pPr>
        <w:pStyle w:val="Corpodeltesto"/>
        <w:ind w:firstLine="426"/>
      </w:pPr>
      <w:r>
        <w:t xml:space="preserve"> </w:t>
      </w:r>
    </w:p>
    <w:p w:rsidR="00A4031A" w:rsidRDefault="00A4031A">
      <w:pPr>
        <w:pStyle w:val="Corpodeltesto"/>
        <w:ind w:firstLine="426"/>
      </w:pPr>
      <w:r>
        <w:t xml:space="preserve">Il Grafico a Barre ed il grafico Tipo Torta si ricavano entrambi con la procedura guidata Inserisci Grafico di Excel. </w:t>
      </w:r>
    </w:p>
    <w:p w:rsidR="00A4031A" w:rsidRDefault="00A4031A">
      <w:pPr>
        <w:spacing w:line="288" w:lineRule="auto"/>
        <w:jc w:val="both"/>
        <w:rPr>
          <w:b/>
          <w:bCs/>
        </w:rPr>
        <w:sectPr w:rsidR="00A4031A">
          <w:footerReference w:type="even" r:id="rId8"/>
          <w:footerReference w:type="default" r:id="rId9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:rsidR="00A4031A" w:rsidRDefault="00FF3711">
      <w:pPr>
        <w:spacing w:line="288" w:lineRule="auto"/>
        <w:jc w:val="both"/>
        <w:rPr>
          <w:b/>
          <w:bCs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1062990</wp:posOffset>
            </wp:positionH>
            <wp:positionV relativeFrom="paragraph">
              <wp:posOffset>212725</wp:posOffset>
            </wp:positionV>
            <wp:extent cx="4320540" cy="3589020"/>
            <wp:effectExtent l="0" t="0" r="1270" b="0"/>
            <wp:wrapTopAndBottom/>
            <wp:docPr id="5" name="Oggetto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4031A">
        <w:rPr>
          <w:b/>
          <w:bCs/>
        </w:rPr>
        <w:t>Grafico a Barre della distribuzione delle Frequenze</w:t>
      </w:r>
    </w:p>
    <w:p w:rsidR="00A4031A" w:rsidRDefault="00A4031A">
      <w:pPr>
        <w:spacing w:line="288" w:lineRule="auto"/>
        <w:jc w:val="both"/>
        <w:rPr>
          <w:b/>
          <w:bCs/>
        </w:rPr>
      </w:pPr>
    </w:p>
    <w:p w:rsidR="00A4031A" w:rsidRDefault="00A4031A">
      <w:pPr>
        <w:spacing w:line="288" w:lineRule="auto"/>
        <w:jc w:val="both"/>
        <w:rPr>
          <w:b/>
          <w:bCs/>
        </w:rPr>
      </w:pPr>
      <w:r>
        <w:rPr>
          <w:b/>
          <w:bCs/>
        </w:rPr>
        <w:t>Pie Chart della distribuzione delle probabilità</w:t>
      </w:r>
    </w:p>
    <w:p w:rsidR="00A4031A" w:rsidRDefault="00FF3711">
      <w:pPr>
        <w:spacing w:line="288" w:lineRule="auto"/>
        <w:jc w:val="both"/>
        <w:rPr>
          <w:b/>
          <w:bCs/>
        </w:rPr>
      </w:pPr>
      <w:r>
        <w:rPr>
          <w:noProof/>
          <w:sz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1139190</wp:posOffset>
            </wp:positionH>
            <wp:positionV relativeFrom="paragraph">
              <wp:posOffset>105410</wp:posOffset>
            </wp:positionV>
            <wp:extent cx="3870960" cy="3475355"/>
            <wp:effectExtent l="0" t="3810" r="6350" b="635"/>
            <wp:wrapTopAndBottom/>
            <wp:docPr id="7" name="Oggetto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4031A" w:rsidRDefault="00A4031A">
      <w:pPr>
        <w:spacing w:line="288" w:lineRule="auto"/>
        <w:jc w:val="both"/>
        <w:rPr>
          <w:b/>
          <w:bCs/>
        </w:rPr>
      </w:pPr>
    </w:p>
    <w:p w:rsidR="00A4031A" w:rsidRDefault="00A4031A">
      <w:pPr>
        <w:spacing w:line="288" w:lineRule="auto"/>
        <w:jc w:val="both"/>
      </w:pPr>
      <w:r>
        <w:rPr>
          <w:b/>
          <w:bCs/>
        </w:rPr>
        <w:t xml:space="preserve">   </w:t>
      </w:r>
    </w:p>
    <w:sectPr w:rsidR="00A4031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031A" w:rsidRDefault="00A4031A">
      <w:r>
        <w:separator/>
      </w:r>
    </w:p>
  </w:endnote>
  <w:endnote w:type="continuationSeparator" w:id="0">
    <w:p w:rsidR="00A4031A" w:rsidRDefault="00A4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031A" w:rsidRDefault="00A4031A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A4031A" w:rsidRDefault="00A4031A">
    <w:pPr>
      <w:pStyle w:val="Pidipagina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031A" w:rsidRDefault="00A4031A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FF3711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A4031A" w:rsidRDefault="00A4031A">
    <w:pPr>
      <w:pStyle w:val="Pidipa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031A" w:rsidRDefault="00A4031A">
      <w:r>
        <w:separator/>
      </w:r>
    </w:p>
  </w:footnote>
  <w:footnote w:type="continuationSeparator" w:id="0">
    <w:p w:rsidR="00A4031A" w:rsidRDefault="00A4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AD7656"/>
    <w:multiLevelType w:val="hybridMultilevel"/>
    <w:tmpl w:val="04348202"/>
    <w:lvl w:ilvl="0" w:tplc="14FEBDB2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">
    <w:nsid w:val="5ECF7D0E"/>
    <w:multiLevelType w:val="hybridMultilevel"/>
    <w:tmpl w:val="AC9C788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FA93AAF"/>
    <w:multiLevelType w:val="hybridMultilevel"/>
    <w:tmpl w:val="0B728486"/>
    <w:lvl w:ilvl="0" w:tplc="14FEBD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31A"/>
    <w:rsid w:val="00A4031A"/>
    <w:rsid w:val="00FF3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spacing w:before="120" w:after="120" w:line="288" w:lineRule="auto"/>
      <w:ind w:left="2268"/>
      <w:jc w:val="both"/>
      <w:outlineLvl w:val="0"/>
    </w:pPr>
    <w:rPr>
      <w:b/>
      <w:bCs/>
    </w:rPr>
  </w:style>
  <w:style w:type="character" w:default="1" w:styleId="Carattere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Titolo">
    <w:name w:val="Title"/>
    <w:basedOn w:val="Normale"/>
    <w:qFormat/>
    <w:pPr>
      <w:jc w:val="center"/>
    </w:pPr>
    <w:rPr>
      <w:sz w:val="32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atterepredefinitoparagrafo"/>
  </w:style>
  <w:style w:type="paragraph" w:styleId="Rientrocorpodeltesto">
    <w:name w:val="Body Text Indent"/>
    <w:basedOn w:val="Normale"/>
    <w:pPr>
      <w:spacing w:before="120" w:after="120" w:line="288" w:lineRule="auto"/>
      <w:ind w:firstLine="426"/>
      <w:jc w:val="both"/>
    </w:pPr>
  </w:style>
  <w:style w:type="paragraph" w:styleId="Corpodeltesto">
    <w:name w:val="Body Text"/>
    <w:basedOn w:val="Normale"/>
    <w:pPr>
      <w:spacing w:line="288" w:lineRule="auto"/>
      <w:jc w:val="both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spacing w:before="120" w:after="120" w:line="288" w:lineRule="auto"/>
      <w:ind w:left="2268"/>
      <w:jc w:val="both"/>
      <w:outlineLvl w:val="0"/>
    </w:pPr>
    <w:rPr>
      <w:b/>
      <w:bCs/>
    </w:rPr>
  </w:style>
  <w:style w:type="character" w:default="1" w:styleId="Carattere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Titolo">
    <w:name w:val="Title"/>
    <w:basedOn w:val="Normale"/>
    <w:qFormat/>
    <w:pPr>
      <w:jc w:val="center"/>
    </w:pPr>
    <w:rPr>
      <w:sz w:val="32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atterepredefinitoparagrafo"/>
  </w:style>
  <w:style w:type="paragraph" w:styleId="Rientrocorpodeltesto">
    <w:name w:val="Body Text Indent"/>
    <w:basedOn w:val="Normale"/>
    <w:pPr>
      <w:spacing w:before="120" w:after="120" w:line="288" w:lineRule="auto"/>
      <w:ind w:firstLine="426"/>
      <w:jc w:val="both"/>
    </w:pPr>
  </w:style>
  <w:style w:type="paragraph" w:styleId="Corpodeltesto">
    <w:name w:val="Body Text"/>
    <w:basedOn w:val="Normale"/>
    <w:pPr>
      <w:spacing w:line="288" w:lineRule="auto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chart" Target="charts/chart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Foglio_di_lavoro_di_Microsoft_Excel_con_supporto_delle_macro1.xlsm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Foglio_di_lavoro_di_Microsoft_Excel_con_supporto_delle_macro2.xlsm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15044247787611"/>
          <c:y val="0.161048689138577"/>
          <c:w val="0.834808259587021"/>
          <c:h val="0.655430711610487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Analisi!$O$1</c:f>
              <c:strCache>
                <c:ptCount val="1"/>
                <c:pt idx="0">
                  <c:v>Frequenza</c:v>
                </c:pt>
              </c:strCache>
            </c:strRef>
          </c:tx>
          <c:spPr>
            <a:solidFill>
              <a:srgbClr val="63AAFE"/>
            </a:solidFill>
            <a:ln w="12699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Analisi!$M$2:$N$6</c:f>
              <c:strCache>
                <c:ptCount val="5"/>
                <c:pt idx="0">
                  <c:v>Altri</c:v>
                </c:pt>
                <c:pt idx="1">
                  <c:v>Economia</c:v>
                </c:pt>
                <c:pt idx="2">
                  <c:v>Ingegneria</c:v>
                </c:pt>
                <c:pt idx="3">
                  <c:v>Medico Sanitario</c:v>
                </c:pt>
                <c:pt idx="4">
                  <c:v>Scienze di Base</c:v>
                </c:pt>
              </c:strCache>
            </c:strRef>
          </c:cat>
          <c:val>
            <c:numRef>
              <c:f>Analisi!$O$2:$O$6</c:f>
              <c:numCache>
                <c:formatCode>General</c:formatCode>
                <c:ptCount val="5"/>
                <c:pt idx="0">
                  <c:v>12.0</c:v>
                </c:pt>
                <c:pt idx="1">
                  <c:v>6.0</c:v>
                </c:pt>
                <c:pt idx="2">
                  <c:v>5.0</c:v>
                </c:pt>
                <c:pt idx="3">
                  <c:v>5.0</c:v>
                </c:pt>
                <c:pt idx="4">
                  <c:v>2.0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axId val="-2142918888"/>
        <c:axId val="-2143168744"/>
      </c:barChart>
      <c:catAx>
        <c:axId val="-2142918888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925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t>Indirizzo di Corso di Laurea Breve </a:t>
                </a:r>
              </a:p>
            </c:rich>
          </c:tx>
          <c:layout>
            <c:manualLayout>
              <c:xMode val="edge"/>
              <c:yMode val="edge"/>
              <c:x val="0.312684365781711"/>
              <c:y val="0.925093632958802"/>
            </c:manualLayout>
          </c:layout>
          <c:overlay val="0"/>
          <c:spPr>
            <a:noFill/>
            <a:ln w="25399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it-IT"/>
          </a:p>
        </c:txPr>
        <c:crossAx val="-214316874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-2143168744"/>
        <c:scaling>
          <c:orientation val="minMax"/>
          <c:max val="13.0"/>
          <c:min val="0.0"/>
        </c:scaling>
        <c:delete val="0"/>
        <c:axPos val="l"/>
        <c:title>
          <c:tx>
            <c:rich>
              <a:bodyPr/>
              <a:lstStyle/>
              <a:p>
                <a:pPr>
                  <a:defRPr sz="975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t>Frequenza</a:t>
                </a:r>
              </a:p>
            </c:rich>
          </c:tx>
          <c:layout>
            <c:manualLayout>
              <c:xMode val="edge"/>
              <c:yMode val="edge"/>
              <c:x val="0.0117994100294985"/>
              <c:y val="0.385767790262172"/>
            </c:manualLayout>
          </c:layout>
          <c:overlay val="0"/>
          <c:spPr>
            <a:noFill/>
            <a:ln w="25399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it-IT"/>
          </a:p>
        </c:txPr>
        <c:crossAx val="-2142918888"/>
        <c:crosses val="autoZero"/>
        <c:crossBetween val="between"/>
      </c:valAx>
      <c:spPr>
        <a:noFill/>
        <a:ln w="25399">
          <a:noFill/>
        </a:ln>
      </c:spPr>
    </c:plotArea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1075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it-IT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41830065359477"/>
          <c:y val="0.229571984435798"/>
          <c:w val="0.535947712418301"/>
          <c:h val="0.638132295719844"/>
        </c:manualLayout>
      </c:layout>
      <c:pieChart>
        <c:varyColors val="1"/>
        <c:ser>
          <c:idx val="0"/>
          <c:order val="0"/>
          <c:tx>
            <c:strRef>
              <c:f>Analisi!$Q$1</c:f>
              <c:strCache>
                <c:ptCount val="1"/>
                <c:pt idx="0">
                  <c:v>Probabilità</c:v>
                </c:pt>
              </c:strCache>
            </c:strRef>
          </c:tx>
          <c:spPr>
            <a:solidFill>
              <a:srgbClr val="63AAFE"/>
            </a:solidFill>
            <a:ln w="25425">
              <a:solidFill>
                <a:srgbClr val="000000"/>
              </a:solidFill>
              <a:prstDash val="solid"/>
            </a:ln>
          </c:spPr>
          <c:dPt>
            <c:idx val="0"/>
            <c:bubble3D val="0"/>
          </c:dPt>
          <c:dPt>
            <c:idx val="1"/>
            <c:bubble3D val="0"/>
            <c:spPr>
              <a:solidFill>
                <a:srgbClr val="DD2D32"/>
              </a:solidFill>
              <a:ln w="25425">
                <a:solidFill>
                  <a:srgbClr val="000000"/>
                </a:solidFill>
                <a:prstDash val="solid"/>
              </a:ln>
            </c:spPr>
          </c:dPt>
          <c:dPt>
            <c:idx val="2"/>
            <c:bubble3D val="0"/>
            <c:spPr>
              <a:solidFill>
                <a:srgbClr val="FFF58C"/>
              </a:solidFill>
              <a:ln w="25425">
                <a:solidFill>
                  <a:srgbClr val="000000"/>
                </a:solidFill>
                <a:prstDash val="solid"/>
              </a:ln>
            </c:spPr>
          </c:dPt>
          <c:dPt>
            <c:idx val="3"/>
            <c:bubble3D val="0"/>
            <c:spPr>
              <a:solidFill>
                <a:srgbClr val="4EE257"/>
              </a:solidFill>
              <a:ln w="25425">
                <a:solidFill>
                  <a:srgbClr val="000000"/>
                </a:solidFill>
                <a:prstDash val="solid"/>
              </a:ln>
            </c:spPr>
          </c:dPt>
          <c:dPt>
            <c:idx val="4"/>
            <c:bubble3D val="0"/>
            <c:spPr>
              <a:solidFill>
                <a:srgbClr val="6711FF"/>
              </a:solidFill>
              <a:ln w="25425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Mode val="edge"/>
                  <c:yMode val="edge"/>
                  <c:x val="0.813725490196078"/>
                  <c:y val="0.330739299610895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1"/>
              <c:layout>
                <c:manualLayout>
                  <c:xMode val="edge"/>
                  <c:yMode val="edge"/>
                  <c:x val="0.519607843137255"/>
                  <c:y val="0.891050583657588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2"/>
              <c:layout>
                <c:manualLayout>
                  <c:xMode val="edge"/>
                  <c:yMode val="edge"/>
                  <c:x val="0.0392156862745098"/>
                  <c:y val="0.727626459143969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3"/>
              <c:layout>
                <c:manualLayout>
                  <c:xMode val="edge"/>
                  <c:yMode val="edge"/>
                  <c:x val="0.0915032679738562"/>
                  <c:y val="0.171206225680934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4"/>
              <c:layout>
                <c:manualLayout>
                  <c:xMode val="edge"/>
                  <c:yMode val="edge"/>
                  <c:x val="0.362745098039216"/>
                  <c:y val="0.0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</c:dLbl>
            <c:numFmt formatCode="0%" sourceLinked="0"/>
            <c:spPr>
              <a:noFill/>
              <a:ln w="25425">
                <a:noFill/>
              </a:ln>
            </c:spPr>
            <c:txPr>
              <a:bodyPr/>
              <a:lstStyle/>
              <a:p>
                <a:pPr>
                  <a:defRPr sz="1201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it-IT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</c:dLbls>
          <c:cat>
            <c:strRef>
              <c:f>Analisi!$M$2:$N$6</c:f>
              <c:strCache>
                <c:ptCount val="5"/>
                <c:pt idx="0">
                  <c:v>Altri</c:v>
                </c:pt>
                <c:pt idx="1">
                  <c:v>Economia</c:v>
                </c:pt>
                <c:pt idx="2">
                  <c:v>Ingegneria</c:v>
                </c:pt>
                <c:pt idx="3">
                  <c:v>Medico Sanitario</c:v>
                </c:pt>
                <c:pt idx="4">
                  <c:v>Scienze di Base</c:v>
                </c:pt>
              </c:strCache>
            </c:strRef>
          </c:cat>
          <c:val>
            <c:numRef>
              <c:f>Analisi!$Q$2:$Q$6</c:f>
              <c:numCache>
                <c:formatCode>0.000</c:formatCode>
                <c:ptCount val="5"/>
                <c:pt idx="0">
                  <c:v>40.0</c:v>
                </c:pt>
                <c:pt idx="1">
                  <c:v>20.0</c:v>
                </c:pt>
                <c:pt idx="2">
                  <c:v>16.66666666666666</c:v>
                </c:pt>
                <c:pt idx="3">
                  <c:v>16.66666666666666</c:v>
                </c:pt>
                <c:pt idx="4">
                  <c:v>6.666666666666667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 w="25425">
          <a:noFill/>
        </a:ln>
      </c:spPr>
    </c:plotArea>
    <c:plotVisOnly val="1"/>
    <c:dispBlanksAs val="zero"/>
    <c:showDLblsOverMax val="0"/>
  </c:chart>
  <c:spPr>
    <a:solidFill>
      <a:srgbClr val="FFFFFF"/>
    </a:solidFill>
    <a:ln>
      <a:noFill/>
    </a:ln>
  </c:spPr>
  <c:txPr>
    <a:bodyPr/>
    <a:lstStyle/>
    <a:p>
      <a:pPr>
        <a:defRPr sz="1201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it-IT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672</Words>
  <Characters>3831</Characters>
  <Application>Microsoft Macintosh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Data set #1</vt:lpstr>
    </vt:vector>
  </TitlesOfParts>
  <Company>Dipartimento Scienze Biomediche</Company>
  <LinksUpToDate>false</LinksUpToDate>
  <CharactersWithSpaces>4495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set #1</dc:title>
  <dc:subject/>
  <dc:creator>cb</dc:creator>
  <cp:keywords/>
  <dc:description/>
  <cp:lastModifiedBy>claudio bonifazzi</cp:lastModifiedBy>
  <cp:revision>2</cp:revision>
  <dcterms:created xsi:type="dcterms:W3CDTF">2014-10-27T11:57:00Z</dcterms:created>
  <dcterms:modified xsi:type="dcterms:W3CDTF">2014-10-27T11:57:00Z</dcterms:modified>
</cp:coreProperties>
</file>