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22E5">
      <w:pPr>
        <w:jc w:val="center"/>
        <w:rPr>
          <w:rFonts w:cstheme="minorBidi"/>
          <w:szCs w:val="24"/>
        </w:rPr>
      </w:pPr>
      <w:bookmarkStart w:id="0" w:name="_Hlk37153072"/>
      <w:bookmarkEnd w:id="0"/>
      <w:r>
        <w:rPr>
          <w:rFonts w:cstheme="minorBidi"/>
          <w:b/>
          <w:sz w:val="24"/>
          <w:szCs w:val="24"/>
        </w:rPr>
        <w:t>Criteri di Scelta delle Sedi di Tirocinio Professionalizzante</w:t>
      </w:r>
    </w:p>
    <w:p w:rsidR="00000000" w:rsidRDefault="00E622E5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Corso di Studi in Tecnica della Riabilitazione Psichiatrica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 xml:space="preserve">Con il termine di </w:t>
      </w:r>
      <w:r>
        <w:rPr>
          <w:rFonts w:ascii="Arial" w:hAnsi="Arial" w:cstheme="minorBidi"/>
          <w:sz w:val="20"/>
          <w:szCs w:val="24"/>
        </w:rPr>
        <w:t>“</w:t>
      </w:r>
      <w:r>
        <w:rPr>
          <w:rFonts w:ascii="Arial" w:hAnsi="Arial" w:cstheme="minorBidi"/>
          <w:sz w:val="20"/>
          <w:szCs w:val="24"/>
        </w:rPr>
        <w:t>Sede di Tirocinio Professionalizzante</w:t>
      </w:r>
      <w:r>
        <w:rPr>
          <w:rFonts w:ascii="Arial" w:hAnsi="Arial" w:cstheme="minorBidi"/>
          <w:sz w:val="20"/>
          <w:szCs w:val="24"/>
        </w:rPr>
        <w:t>”</w:t>
      </w:r>
      <w:r>
        <w:rPr>
          <w:rFonts w:ascii="Arial" w:hAnsi="Arial" w:cstheme="minorBidi"/>
          <w:sz w:val="20"/>
          <w:szCs w:val="24"/>
        </w:rPr>
        <w:t xml:space="preserve"> per lo specifico profilo professionale del Tecnico della </w:t>
      </w:r>
      <w:r>
        <w:rPr>
          <w:rFonts w:ascii="Arial" w:hAnsi="Arial" w:cstheme="minorBidi"/>
          <w:sz w:val="20"/>
          <w:szCs w:val="24"/>
        </w:rPr>
        <w:t>riabilitazione psichiatrica si intende il Servizio/Struttura di Salute Mentale che accoglie lo Studente per il periodo di tempo previsto dal Tirocinio curricol</w:t>
      </w:r>
      <w:r>
        <w:rPr>
          <w:rFonts w:ascii="Arial" w:hAnsi="Arial" w:cstheme="minorBidi"/>
          <w:sz w:val="20"/>
          <w:szCs w:val="24"/>
        </w:rPr>
        <w:t>are.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 xml:space="preserve">individuazione e selezione delle sedi di Tirocinio, in linea con gli obiettivi formativi previsti dal Core </w:t>
      </w:r>
      <w:proofErr w:type="spellStart"/>
      <w:r>
        <w:rPr>
          <w:rFonts w:ascii="Arial" w:hAnsi="Arial" w:cstheme="minorBidi"/>
          <w:sz w:val="20"/>
          <w:szCs w:val="24"/>
        </w:rPr>
        <w:t>competence</w:t>
      </w:r>
      <w:proofErr w:type="spellEnd"/>
      <w:r>
        <w:rPr>
          <w:rFonts w:ascii="Arial" w:hAnsi="Arial" w:cstheme="minorBidi"/>
          <w:sz w:val="20"/>
          <w:szCs w:val="24"/>
        </w:rPr>
        <w:t xml:space="preserve"> della figura e dal Piano formativo dello specifico Corso di studi sottost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alla verifica di specifici requisiti inerenti 3 macro ar</w:t>
      </w:r>
      <w:r>
        <w:rPr>
          <w:rFonts w:ascii="Arial" w:hAnsi="Arial" w:cstheme="minorBidi"/>
          <w:sz w:val="20"/>
          <w:szCs w:val="24"/>
        </w:rPr>
        <w:t>gomenti:</w:t>
      </w:r>
    </w:p>
    <w:p w:rsidR="00000000" w:rsidRDefault="00E622E5" w:rsidP="00902DAE">
      <w:pPr>
        <w:numPr>
          <w:ilvl w:val="0"/>
          <w:numId w:val="1"/>
        </w:numPr>
        <w:spacing w:line="276" w:lineRule="auto"/>
        <w:ind w:left="414" w:hanging="357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La qualit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dell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ambiente di apprendimento, ovvero 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abilit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>, disponibilit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e motivazione dello staff verso 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insegnamento e la supervisione dello studente durante il periodo di tirocinio;</w:t>
      </w:r>
    </w:p>
    <w:p w:rsidR="00000000" w:rsidRDefault="00E622E5" w:rsidP="00902DAE">
      <w:pPr>
        <w:numPr>
          <w:ilvl w:val="0"/>
          <w:numId w:val="1"/>
        </w:numPr>
        <w:spacing w:line="276" w:lineRule="auto"/>
        <w:ind w:left="414" w:hanging="357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La qualit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e tipologia delle prestazioni e cure eroga</w:t>
      </w:r>
      <w:r>
        <w:rPr>
          <w:rFonts w:ascii="Arial" w:hAnsi="Arial" w:cstheme="minorBidi"/>
          <w:sz w:val="20"/>
          <w:szCs w:val="24"/>
        </w:rPr>
        <w:t>te, ovvero le opportunit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formative offerte allo studente in linea con gli obiettivi o standard formativi previsti dal Piano degli studi e i modelli/pratiche basate sull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evidenza scientifica;</w:t>
      </w:r>
    </w:p>
    <w:p w:rsidR="00000000" w:rsidRDefault="00E622E5" w:rsidP="00902DAE">
      <w:pPr>
        <w:numPr>
          <w:ilvl w:val="0"/>
          <w:numId w:val="1"/>
        </w:numPr>
        <w:spacing w:line="276" w:lineRule="auto"/>
        <w:ind w:left="414" w:hanging="357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La garanzia delle condizioni di sicurezza dello studente, ovv</w:t>
      </w:r>
      <w:r>
        <w:rPr>
          <w:rFonts w:ascii="Arial" w:hAnsi="Arial" w:cstheme="minorBidi"/>
          <w:sz w:val="20"/>
          <w:szCs w:val="24"/>
        </w:rPr>
        <w:t>ero il riconoscimento dei rischi lavorativi specifici dell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ambiente di tirocinio e le azioni attuabili in caso di eventi avversi.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Le sedi di tirocinio possono essere individuate nell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ambito delle strutture sanitarie e sociali delle Aziende convenzionate co</w:t>
      </w:r>
      <w:r>
        <w:rPr>
          <w:rFonts w:ascii="Arial" w:hAnsi="Arial" w:cstheme="minorBidi"/>
          <w:sz w:val="20"/>
          <w:szCs w:val="24"/>
        </w:rPr>
        <w:t>n 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Universit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attraverso i protocolli d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 xml:space="preserve">intesa regionali o locali oppure in strutture esterne nazionali o estere non convenzionate per cui </w:t>
      </w:r>
      <w:r>
        <w:rPr>
          <w:rFonts w:ascii="Arial" w:hAnsi="Arial" w:cstheme="minorBidi"/>
          <w:sz w:val="20"/>
          <w:szCs w:val="24"/>
        </w:rPr>
        <w:t>è</w:t>
      </w:r>
      <w:r>
        <w:rPr>
          <w:rFonts w:ascii="Arial" w:hAnsi="Arial" w:cstheme="minorBidi"/>
          <w:sz w:val="20"/>
          <w:szCs w:val="24"/>
        </w:rPr>
        <w:t xml:space="preserve"> necessario attivare una nuova convenzione. 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 xml:space="preserve">individuazione delle sedi </w:t>
      </w:r>
      <w:r>
        <w:rPr>
          <w:rFonts w:ascii="Arial" w:hAnsi="Arial" w:cstheme="minorBidi"/>
          <w:sz w:val="20"/>
          <w:szCs w:val="24"/>
        </w:rPr>
        <w:t>è</w:t>
      </w:r>
      <w:r>
        <w:rPr>
          <w:rFonts w:ascii="Arial" w:hAnsi="Arial" w:cstheme="minorBidi"/>
          <w:sz w:val="20"/>
          <w:szCs w:val="24"/>
        </w:rPr>
        <w:t xml:space="preserve"> responsabilit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del Direttore Didattico i</w:t>
      </w:r>
      <w:r>
        <w:rPr>
          <w:rFonts w:ascii="Arial" w:hAnsi="Arial" w:cstheme="minorBidi"/>
          <w:sz w:val="20"/>
          <w:szCs w:val="24"/>
        </w:rPr>
        <w:t xml:space="preserve">n collaborazione con il Presidente di </w:t>
      </w:r>
      <w:proofErr w:type="spellStart"/>
      <w:r>
        <w:rPr>
          <w:rFonts w:ascii="Arial" w:hAnsi="Arial" w:cstheme="minorBidi"/>
          <w:sz w:val="20"/>
          <w:szCs w:val="24"/>
        </w:rPr>
        <w:t>CdS</w:t>
      </w:r>
      <w:proofErr w:type="spellEnd"/>
      <w:r>
        <w:rPr>
          <w:rFonts w:ascii="Arial" w:hAnsi="Arial" w:cstheme="minorBidi"/>
          <w:sz w:val="20"/>
          <w:szCs w:val="24"/>
        </w:rPr>
        <w:t xml:space="preserve"> previa accettazione da parte dei Responsabili delle sedi stesse. Nel caso di sedi gi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convenzionate con 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Universit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e afferenti al territorio provinciale del </w:t>
      </w:r>
      <w:proofErr w:type="spellStart"/>
      <w:r>
        <w:rPr>
          <w:rFonts w:ascii="Arial" w:hAnsi="Arial" w:cstheme="minorBidi"/>
          <w:sz w:val="20"/>
          <w:szCs w:val="24"/>
        </w:rPr>
        <w:t>CdS</w:t>
      </w:r>
      <w:proofErr w:type="spellEnd"/>
      <w:r>
        <w:rPr>
          <w:rFonts w:ascii="Arial" w:hAnsi="Arial" w:cstheme="minorBidi"/>
          <w:sz w:val="20"/>
          <w:szCs w:val="24"/>
        </w:rPr>
        <w:t>, con cui questo ha rapporti di collaborazione conti</w:t>
      </w:r>
      <w:r>
        <w:rPr>
          <w:rFonts w:ascii="Arial" w:hAnsi="Arial" w:cstheme="minorBidi"/>
          <w:sz w:val="20"/>
          <w:szCs w:val="24"/>
        </w:rPr>
        <w:t>nui, la scelta della struttura risponde esclusivamente ad esigenze di programmazione formativa e alla disponibilit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di accoglienza della struttura nel periodo richiesto; nel caso di sedi nuove, esterne al territorio provinciale dell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Universit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di appartene</w:t>
      </w:r>
      <w:r>
        <w:rPr>
          <w:rFonts w:ascii="Arial" w:hAnsi="Arial" w:cstheme="minorBidi"/>
          <w:sz w:val="20"/>
          <w:szCs w:val="24"/>
        </w:rPr>
        <w:t>nza, la scelta delle strutture pu</w:t>
      </w:r>
      <w:r>
        <w:rPr>
          <w:rFonts w:ascii="Arial" w:hAnsi="Arial" w:cstheme="minorBidi"/>
          <w:sz w:val="20"/>
          <w:szCs w:val="24"/>
        </w:rPr>
        <w:t>ò</w:t>
      </w:r>
      <w:r>
        <w:rPr>
          <w:rFonts w:ascii="Arial" w:hAnsi="Arial" w:cstheme="minorBidi"/>
          <w:sz w:val="20"/>
          <w:szCs w:val="24"/>
        </w:rPr>
        <w:t xml:space="preserve"> avvenire sia per scelta del Direttore didattico, previo accertamento dei requisiti necessari (vedi tabella 1) ma, anche, su indicazione e richiesta dello studente che, per motivi personali, pu</w:t>
      </w:r>
      <w:r>
        <w:rPr>
          <w:rFonts w:ascii="Arial" w:hAnsi="Arial" w:cstheme="minorBidi"/>
          <w:sz w:val="20"/>
          <w:szCs w:val="24"/>
        </w:rPr>
        <w:t>ò</w:t>
      </w:r>
      <w:r>
        <w:rPr>
          <w:rFonts w:ascii="Arial" w:hAnsi="Arial" w:cstheme="minorBidi"/>
          <w:sz w:val="20"/>
          <w:szCs w:val="24"/>
        </w:rPr>
        <w:t xml:space="preserve"> scegliere di svolgere una p</w:t>
      </w:r>
      <w:r>
        <w:rPr>
          <w:rFonts w:ascii="Arial" w:hAnsi="Arial" w:cstheme="minorBidi"/>
          <w:sz w:val="20"/>
          <w:szCs w:val="24"/>
        </w:rPr>
        <w:t xml:space="preserve">arte del proprio tirocinio in una sede diversa da quelle messe a disposizione dal </w:t>
      </w:r>
      <w:proofErr w:type="spellStart"/>
      <w:r>
        <w:rPr>
          <w:rFonts w:ascii="Arial" w:hAnsi="Arial" w:cstheme="minorBidi"/>
          <w:sz w:val="20"/>
          <w:szCs w:val="24"/>
        </w:rPr>
        <w:t>CdS</w:t>
      </w:r>
      <w:proofErr w:type="spellEnd"/>
      <w:r>
        <w:rPr>
          <w:rFonts w:ascii="Arial" w:hAnsi="Arial" w:cstheme="minorBidi"/>
          <w:sz w:val="20"/>
          <w:szCs w:val="24"/>
        </w:rPr>
        <w:t xml:space="preserve"> nello specifico territorio di appartenenza. In quest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ultimo caso, la proposta di sottoscrivere una nuova convenzione con una struttura esterna deve essere sottoposta in f</w:t>
      </w:r>
      <w:r>
        <w:rPr>
          <w:rFonts w:ascii="Arial" w:hAnsi="Arial" w:cstheme="minorBidi"/>
          <w:sz w:val="20"/>
          <w:szCs w:val="24"/>
        </w:rPr>
        <w:t>orma scritta al Presidente di Corso di Laurea che a sua volta la sottoporr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al Consiglio di Corso di Laurea. La proposta dovr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essere esaustiva del razionale della scelta e del rispetto dei requisiti riportati in tabella 1.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Una volta approvata la richiesta</w:t>
      </w:r>
      <w:r>
        <w:rPr>
          <w:rFonts w:ascii="Arial" w:hAnsi="Arial" w:cstheme="minorBidi"/>
          <w:sz w:val="20"/>
          <w:szCs w:val="24"/>
        </w:rPr>
        <w:t xml:space="preserve"> di attivazione della convenzione, il Direttore didattico, con la collaborazione dello studente, proceder</w:t>
      </w:r>
      <w:r>
        <w:rPr>
          <w:rFonts w:ascii="Arial" w:hAnsi="Arial" w:cstheme="minorBidi"/>
          <w:sz w:val="20"/>
          <w:szCs w:val="24"/>
        </w:rPr>
        <w:t>à</w:t>
      </w:r>
      <w:r>
        <w:rPr>
          <w:rFonts w:ascii="Arial" w:hAnsi="Arial" w:cstheme="minorBidi"/>
          <w:sz w:val="20"/>
          <w:szCs w:val="24"/>
        </w:rPr>
        <w:t xml:space="preserve"> a contattare il referente dei tirocini della sede di tirocinio spiegando la procedura adottata dall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Ateneo di riferimento per la stipula della conven</w:t>
      </w:r>
      <w:r>
        <w:rPr>
          <w:rFonts w:ascii="Arial" w:hAnsi="Arial" w:cstheme="minorBidi"/>
          <w:sz w:val="20"/>
          <w:szCs w:val="24"/>
        </w:rPr>
        <w:t xml:space="preserve">zione. 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Stipulata la convenzione, il Direttore didattico con la collaborazione del referente tirocini e dello studente, contatta il Coordinatore della struttura scelta per ultimare la procedura di attivazione del tirocinio mediante 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individuazione del tut</w:t>
      </w:r>
      <w:r>
        <w:rPr>
          <w:rFonts w:ascii="Arial" w:hAnsi="Arial" w:cstheme="minorBidi"/>
          <w:sz w:val="20"/>
          <w:szCs w:val="24"/>
        </w:rPr>
        <w:t>or e la determinazione del momento in cui procedere alla compilazione del Progetto formativo dello studente.</w:t>
      </w:r>
    </w:p>
    <w:p w:rsidR="00000000" w:rsidRDefault="00E622E5">
      <w:pPr>
        <w:pageBreakBefore/>
        <w:jc w:val="center"/>
        <w:rPr>
          <w:rFonts w:cstheme="minorBidi"/>
          <w:szCs w:val="24"/>
        </w:rPr>
      </w:pPr>
      <w:r>
        <w:rPr>
          <w:rFonts w:cstheme="minorBidi"/>
          <w:b/>
          <w:sz w:val="28"/>
          <w:szCs w:val="24"/>
        </w:rPr>
        <w:lastRenderedPageBreak/>
        <w:t>Tabella per l</w:t>
      </w:r>
      <w:r>
        <w:rPr>
          <w:rFonts w:cstheme="minorBidi"/>
          <w:b/>
          <w:sz w:val="28"/>
          <w:szCs w:val="24"/>
        </w:rPr>
        <w:t>’</w:t>
      </w:r>
      <w:r>
        <w:rPr>
          <w:rFonts w:cstheme="minorBidi"/>
          <w:b/>
          <w:sz w:val="28"/>
          <w:szCs w:val="24"/>
        </w:rPr>
        <w:t>accertamento dei requisiti specifici della sede di tirocinio</w:t>
      </w:r>
    </w:p>
    <w:p w:rsidR="00000000" w:rsidRDefault="00E622E5">
      <w:pPr>
        <w:spacing w:line="276" w:lineRule="auto"/>
        <w:jc w:val="both"/>
        <w:rPr>
          <w:rFonts w:cstheme="minorBidi"/>
          <w:szCs w:val="24"/>
        </w:rPr>
      </w:pPr>
      <w:r>
        <w:rPr>
          <w:rFonts w:ascii="Arial" w:hAnsi="Arial" w:cstheme="minorBidi"/>
          <w:sz w:val="20"/>
          <w:szCs w:val="24"/>
        </w:rPr>
        <w:t>Per indagare l</w:t>
      </w:r>
      <w:r>
        <w:rPr>
          <w:rFonts w:ascii="Arial" w:hAnsi="Arial" w:cstheme="minorBidi"/>
          <w:sz w:val="20"/>
          <w:szCs w:val="24"/>
        </w:rPr>
        <w:t>’</w:t>
      </w:r>
      <w:r>
        <w:rPr>
          <w:rFonts w:ascii="Arial" w:hAnsi="Arial" w:cstheme="minorBidi"/>
          <w:sz w:val="20"/>
          <w:szCs w:val="24"/>
        </w:rPr>
        <w:t>appropriatezza delle sedi di tirocinio individuate come</w:t>
      </w:r>
      <w:r>
        <w:rPr>
          <w:rFonts w:ascii="Arial" w:hAnsi="Arial" w:cstheme="minorBidi"/>
          <w:sz w:val="20"/>
          <w:szCs w:val="24"/>
        </w:rPr>
        <w:t xml:space="preserve"> possibili nuove strutture da convenzionare con </w:t>
      </w:r>
      <w:proofErr w:type="spellStart"/>
      <w:r>
        <w:rPr>
          <w:rFonts w:ascii="Arial" w:hAnsi="Arial" w:cstheme="minorBidi"/>
          <w:sz w:val="20"/>
          <w:szCs w:val="24"/>
        </w:rPr>
        <w:t>Unife</w:t>
      </w:r>
      <w:proofErr w:type="spellEnd"/>
      <w:r>
        <w:rPr>
          <w:rFonts w:ascii="Arial" w:hAnsi="Arial" w:cstheme="minorBidi"/>
          <w:sz w:val="20"/>
          <w:szCs w:val="24"/>
        </w:rPr>
        <w:t xml:space="preserve">, il </w:t>
      </w:r>
      <w:proofErr w:type="spellStart"/>
      <w:r>
        <w:rPr>
          <w:rFonts w:ascii="Arial" w:hAnsi="Arial" w:cstheme="minorBidi"/>
          <w:sz w:val="20"/>
          <w:szCs w:val="24"/>
        </w:rPr>
        <w:t>CdS</w:t>
      </w:r>
      <w:proofErr w:type="spellEnd"/>
      <w:r>
        <w:rPr>
          <w:rFonts w:ascii="Arial" w:hAnsi="Arial" w:cstheme="minorBidi"/>
          <w:sz w:val="20"/>
          <w:szCs w:val="24"/>
        </w:rPr>
        <w:t xml:space="preserve"> in questione ha elaborato la seguente tabella in cui sono riportati per ogni macro argomento </w:t>
      </w:r>
      <w:proofErr w:type="spellStart"/>
      <w:r>
        <w:rPr>
          <w:rFonts w:ascii="Arial" w:hAnsi="Arial" w:cstheme="minorBidi"/>
          <w:sz w:val="20"/>
          <w:szCs w:val="24"/>
        </w:rPr>
        <w:t>sopradesritto</w:t>
      </w:r>
      <w:proofErr w:type="spellEnd"/>
      <w:r>
        <w:rPr>
          <w:rFonts w:ascii="Arial" w:hAnsi="Arial" w:cstheme="minorBidi"/>
          <w:sz w:val="20"/>
          <w:szCs w:val="24"/>
        </w:rPr>
        <w:t>, i requisiti ritenuti necessari (identificati con la lettera N) e quelli ritenuti prefe</w:t>
      </w:r>
      <w:r>
        <w:rPr>
          <w:rFonts w:ascii="Arial" w:hAnsi="Arial" w:cstheme="minorBidi"/>
          <w:sz w:val="20"/>
          <w:szCs w:val="24"/>
        </w:rPr>
        <w:t xml:space="preserve">renziali ma non obbligatori (identificati con la lettera P).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1276"/>
        <w:gridCol w:w="1278"/>
      </w:tblGrid>
      <w:tr w:rsidR="00000000">
        <w:trPr>
          <w:trHeight w:val="416"/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Requisiti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Livello di necessit</w:t>
            </w:r>
            <w:r>
              <w:rPr>
                <w:rFonts w:cstheme="minorBidi"/>
                <w:b/>
                <w:sz w:val="20"/>
                <w:szCs w:val="24"/>
              </w:rPr>
              <w:t>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Presente/</w:t>
            </w:r>
          </w:p>
          <w:p w:rsidR="00000000" w:rsidRDefault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assente</w:t>
            </w:r>
          </w:p>
        </w:tc>
      </w:tr>
      <w:tr w:rsidR="00000000">
        <w:trPr>
          <w:jc w:val="center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00000" w:rsidRDefault="00E622E5">
            <w:pPr>
              <w:numPr>
                <w:ilvl w:val="0"/>
                <w:numId w:val="3"/>
              </w:num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Qualit</w:t>
            </w:r>
            <w:r>
              <w:rPr>
                <w:rFonts w:cstheme="minorBidi"/>
                <w:b/>
                <w:sz w:val="20"/>
                <w:szCs w:val="24"/>
              </w:rPr>
              <w:t>à</w:t>
            </w:r>
            <w:r>
              <w:rPr>
                <w:rFonts w:cstheme="minorBidi"/>
                <w:b/>
                <w:sz w:val="20"/>
                <w:szCs w:val="24"/>
              </w:rPr>
              <w:t xml:space="preserve"> dell</w:t>
            </w:r>
            <w:r>
              <w:rPr>
                <w:rFonts w:cstheme="minorBidi"/>
                <w:b/>
                <w:sz w:val="20"/>
                <w:szCs w:val="24"/>
              </w:rPr>
              <w:t>’</w:t>
            </w:r>
            <w:r>
              <w:rPr>
                <w:rFonts w:cstheme="minorBidi"/>
                <w:b/>
                <w:sz w:val="20"/>
                <w:szCs w:val="24"/>
              </w:rPr>
              <w:t>ambiente di apprendimento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bookmarkStart w:id="1" w:name="_GoBack" w:colFirst="1" w:colLast="2"/>
            <w:r>
              <w:rPr>
                <w:rFonts w:cstheme="minorBidi"/>
                <w:sz w:val="20"/>
                <w:szCs w:val="24"/>
              </w:rPr>
              <w:t>Conoscenza della figura professionale (profilo, funzioni,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>, contesti d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tutors dello stesso profilo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tutors di altri profili professionali, in assenza di tutors dello specifico profilo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momenti dedicati all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accoglienza/conoscenza dello studente, all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orientamento nel servizio e alla programmazione delle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in linea con gli obiettivi formativi previsti dallo strumento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momenti dedicati all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ascolto dello student</w:t>
            </w:r>
            <w:r>
              <w:rPr>
                <w:rFonts w:cstheme="minorBidi"/>
                <w:sz w:val="20"/>
                <w:szCs w:val="24"/>
              </w:rPr>
              <w:t>e, alla gestione di eventuali problematiche, al confronto con gli altri professionisti dell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momenti dedicati al monitoraggio in itinere e alla valutazione finale del tirocinio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spazi per i</w:t>
            </w:r>
            <w:r>
              <w:rPr>
                <w:rFonts w:cstheme="minorBidi"/>
                <w:sz w:val="20"/>
                <w:szCs w:val="24"/>
              </w:rPr>
              <w:t>ncontri con lo Studente per l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elaborazione, la discussione di casi, la consultazione di testi e/o materiale scientifico, pause e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de-briefing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2. Qualit</w:t>
            </w:r>
            <w:r>
              <w:rPr>
                <w:rFonts w:cstheme="minorBidi"/>
                <w:b/>
                <w:sz w:val="20"/>
                <w:szCs w:val="24"/>
              </w:rPr>
              <w:t>à</w:t>
            </w:r>
            <w:r>
              <w:rPr>
                <w:rFonts w:cstheme="minorBidi"/>
                <w:b/>
                <w:sz w:val="20"/>
                <w:szCs w:val="24"/>
              </w:rPr>
              <w:t xml:space="preserve"> e tipologia delle prestazioni e cure erogate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Opportunit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apprendimento coerenti alle esigenze dello studente e agli obiettivi formativi: n</w:t>
            </w:r>
            <w:r>
              <w:rPr>
                <w:rFonts w:cstheme="minorBidi"/>
                <w:sz w:val="20"/>
                <w:szCs w:val="24"/>
              </w:rPr>
              <w:t>°</w:t>
            </w:r>
            <w:r>
              <w:rPr>
                <w:rFonts w:cstheme="minorBidi"/>
                <w:sz w:val="20"/>
                <w:szCs w:val="24"/>
              </w:rPr>
              <w:t xml:space="preserve"> e tipologia di utenti che accedono al servizio, variet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e complessit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delle patologie e delle procedure diagnostiche, terapeutiche, preventive e riabilitative offerte da</w:t>
            </w:r>
            <w:r>
              <w:rPr>
                <w:rFonts w:cstheme="minorBidi"/>
                <w:sz w:val="20"/>
                <w:szCs w:val="24"/>
              </w:rPr>
              <w:t>l servizio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Adesione ed applicazione di modelli riabilitativi standardizzati e riconosciuti come indicati per il trattamento degli specifici disturbi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Orientamento ad adottare pratiche basate sulle evidenze scientifiche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Coinvolgimento della sede in progetti di ricerca o la 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 parteciparvi;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Implementazione di Linee guida regionali per la realizzazione di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>/progetti riabilitativi rivolti all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>utenza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 coinvolge</w:t>
            </w:r>
            <w:r>
              <w:rPr>
                <w:rFonts w:cstheme="minorBidi"/>
                <w:sz w:val="20"/>
                <w:szCs w:val="24"/>
              </w:rPr>
              <w:t>re lo studente in qualit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osservatore/verbalizzatore ad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briefing-</w:t>
            </w:r>
            <w:proofErr w:type="spellStart"/>
            <w:r>
              <w:rPr>
                <w:rFonts w:cstheme="minorBidi"/>
                <w:sz w:val="20"/>
                <w:szCs w:val="24"/>
              </w:rPr>
              <w:t>debriefing</w:t>
            </w:r>
            <w:proofErr w:type="spellEnd"/>
            <w:r>
              <w:rPr>
                <w:rFonts w:cstheme="minorBidi"/>
                <w:sz w:val="20"/>
                <w:szCs w:val="24"/>
              </w:rPr>
              <w:t>, riunioni d</w:t>
            </w:r>
            <w:r>
              <w:rPr>
                <w:rFonts w:cstheme="minorBidi"/>
                <w:sz w:val="20"/>
                <w:szCs w:val="24"/>
              </w:rPr>
              <w:t>’</w:t>
            </w:r>
            <w:r>
              <w:rPr>
                <w:rFonts w:cstheme="minorBidi"/>
                <w:sz w:val="20"/>
                <w:szCs w:val="24"/>
              </w:rPr>
              <w:t xml:space="preserve"> equipe, discussioni di casi clinici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 coinvolgere lo studente in qualit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osservatore a colloqui medico-paziente/operatore-paziente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 coinvolgere lo studente in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riabilitative individualizzate con il paziente o in attivit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di gruppo con supervisione del tutor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 coinvolgere lo studente nella progettazione di nuovi interventi o piani di trattamento, promossi o dal servizio o dallo studente, con la supervisione del 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0"/>
                <w:szCs w:val="24"/>
              </w:rPr>
              <w:t>3. Garanzia delle condizioni di sicurezza dell</w:t>
            </w:r>
            <w:r>
              <w:rPr>
                <w:rFonts w:cstheme="minorBidi"/>
                <w:b/>
                <w:sz w:val="20"/>
                <w:szCs w:val="24"/>
              </w:rPr>
              <w:t>’</w:t>
            </w:r>
            <w:r>
              <w:rPr>
                <w:rFonts w:cstheme="minorBidi"/>
                <w:b/>
                <w:sz w:val="20"/>
                <w:szCs w:val="24"/>
              </w:rPr>
              <w:t>ambiente di apprendimento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Gara</w:t>
            </w:r>
            <w:r>
              <w:rPr>
                <w:rFonts w:cstheme="minorBidi"/>
                <w:sz w:val="20"/>
                <w:szCs w:val="24"/>
              </w:rPr>
              <w:t xml:space="preserve">nzie che la sede di Tirocinio rispetti le normative di Legge vigenti in materia di Sicurezza sui luoghi di lavoro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ad illustrare allo studente i potenziali rischi del lavoro in psichiatria e i DPI in dotazione al servizio/strutt</w:t>
            </w:r>
            <w:r>
              <w:rPr>
                <w:rFonts w:cstheme="minorBidi"/>
                <w:sz w:val="20"/>
                <w:szCs w:val="24"/>
              </w:rPr>
              <w:t>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  <w:tr w:rsidR="00000000" w:rsidTr="00E622E5">
        <w:trPr>
          <w:jc w:val="center"/>
        </w:trPr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E622E5" w:rsidP="00902DAE">
            <w:pPr>
              <w:numPr>
                <w:ilvl w:val="0"/>
                <w:numId w:val="2"/>
              </w:numPr>
              <w:spacing w:after="0"/>
              <w:ind w:left="414" w:hanging="357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Disponibilit</w:t>
            </w:r>
            <w:r>
              <w:rPr>
                <w:rFonts w:cstheme="minorBidi"/>
                <w:sz w:val="20"/>
                <w:szCs w:val="24"/>
              </w:rPr>
              <w:t>à</w:t>
            </w:r>
            <w:r>
              <w:rPr>
                <w:rFonts w:cstheme="minorBidi"/>
                <w:sz w:val="20"/>
                <w:szCs w:val="24"/>
              </w:rPr>
              <w:t xml:space="preserve"> ad illustrare allo studente le misure di rilevazione e monitoraggio degli eventi avversi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E622E5" w:rsidP="00E622E5">
            <w:pPr>
              <w:spacing w:after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0"/>
                <w:szCs w:val="24"/>
              </w:rPr>
              <w:t>SI / NO</w:t>
            </w:r>
          </w:p>
        </w:tc>
      </w:tr>
    </w:tbl>
    <w:p w:rsidR="00000000" w:rsidRDefault="00E622E5">
      <w:pPr>
        <w:rPr>
          <w:rFonts w:cstheme="minorBidi"/>
          <w:szCs w:val="24"/>
        </w:rPr>
      </w:pPr>
      <w:bookmarkStart w:id="2" w:name="_Hlk371530722"/>
      <w:bookmarkStart w:id="3" w:name="_Hlk371530721"/>
      <w:bookmarkEnd w:id="2"/>
      <w:bookmarkEnd w:id="3"/>
      <w:bookmarkEnd w:id="1"/>
    </w:p>
    <w:sectPr w:rsidR="00000000">
      <w:headerReference w:type="default" r:id="rId7"/>
      <w:type w:val="continuous"/>
      <w:pgSz w:w="12240" w:h="15840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2E5">
      <w:pPr>
        <w:spacing w:after="0" w:line="240" w:lineRule="auto"/>
      </w:pPr>
      <w:r>
        <w:separator/>
      </w:r>
    </w:p>
  </w:endnote>
  <w:endnote w:type="continuationSeparator" w:id="0">
    <w:p w:rsidR="00000000" w:rsidRDefault="00E6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2E5">
      <w:r>
        <w:rPr>
          <w:rFonts w:ascii="Liberation Serif" w:eastAsiaTheme="minorEastAsia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000000" w:rsidRDefault="00E6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AE" w:rsidRDefault="00902DAE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2454910</wp:posOffset>
          </wp:positionH>
          <wp:positionV relativeFrom="paragraph">
            <wp:posOffset>-320040</wp:posOffset>
          </wp:positionV>
          <wp:extent cx="1154430" cy="53467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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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E"/>
    <w:rsid w:val="00902DAE"/>
    <w:rsid w:val="00E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68115A"/>
  <w14:defaultImageDpi w14:val="0"/>
  <w15:docId w15:val="{6172297F-4AEB-4F6C-B3D3-452E5769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  <w:kern w:val="1"/>
      <w:lang w:bidi="hi-I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  <w:b/>
      <w:bCs/>
      <w:sz w:val="20"/>
      <w:szCs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bCs/>
      <w:sz w:val="20"/>
      <w:szCs w:val="20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exact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  <w:kern w:val="1"/>
      <w:lang w:bidi="hi-I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pPr>
      <w:spacing w:after="0" w:line="240" w:lineRule="exact"/>
    </w:pPr>
    <w:rPr>
      <w:rFonts w:ascii="Segoe UI" w:cs="Segoe UI"/>
      <w:sz w:val="18"/>
      <w:szCs w:val="18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02DAE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DAE"/>
    <w:rPr>
      <w:rFonts w:ascii="Calibri" w:eastAsia="Times New Roman" w:hAnsi="Liberation Serif" w:cs="Mangal"/>
      <w:kern w:val="1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902DAE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DAE"/>
    <w:rPr>
      <w:rFonts w:ascii="Calibri" w:eastAsia="Times New Roman" w:hAnsi="Liberation Serif" w:cs="Mangal"/>
      <w:kern w:val="1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Ravani</dc:creator>
  <cp:keywords/>
  <dc:description/>
  <cp:lastModifiedBy>Ravani</cp:lastModifiedBy>
  <cp:revision>3</cp:revision>
  <cp:lastPrinted>2020-04-07T10:03:00Z</cp:lastPrinted>
  <dcterms:created xsi:type="dcterms:W3CDTF">2021-02-10T11:51:00Z</dcterms:created>
  <dcterms:modified xsi:type="dcterms:W3CDTF">2021-02-10T11:53:00Z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Emanuela</vt:lpwstr>
  </property>
</Properties>
</file>