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7F" w:rsidRPr="00F6298F" w:rsidRDefault="00F6298F">
      <w:pPr>
        <w:rPr>
          <w:rFonts w:ascii="Garamond" w:hAnsi="Garamond"/>
          <w:b/>
          <w:sz w:val="28"/>
          <w:szCs w:val="28"/>
        </w:rPr>
      </w:pPr>
      <w:r w:rsidRPr="00F6298F">
        <w:rPr>
          <w:rFonts w:ascii="Garamond" w:hAnsi="Garamond"/>
          <w:b/>
          <w:sz w:val="28"/>
          <w:szCs w:val="28"/>
        </w:rPr>
        <w:t>THEATRE AS A GENRE</w:t>
      </w:r>
    </w:p>
    <w:p w:rsidR="00F6298F" w:rsidRPr="00F6298F" w:rsidRDefault="00F6298F">
      <w:pPr>
        <w:rPr>
          <w:rFonts w:ascii="Garamond" w:hAnsi="Garamond"/>
          <w:sz w:val="24"/>
          <w:szCs w:val="24"/>
        </w:rPr>
      </w:pPr>
    </w:p>
    <w:p w:rsidR="00F6298F" w:rsidRDefault="00F6298F">
      <w:pPr>
        <w:rPr>
          <w:rFonts w:ascii="Garamond" w:hAnsi="Garamond"/>
          <w:sz w:val="24"/>
          <w:szCs w:val="24"/>
        </w:rPr>
      </w:pPr>
      <w:r w:rsidRPr="00F6298F">
        <w:rPr>
          <w:rFonts w:ascii="Garamond" w:hAnsi="Garamond"/>
          <w:sz w:val="24"/>
          <w:szCs w:val="24"/>
        </w:rPr>
        <w:t>Live</w:t>
      </w:r>
    </w:p>
    <w:p w:rsidR="00F6298F" w:rsidRPr="00F6298F" w:rsidRDefault="00F6298F">
      <w:pPr>
        <w:rPr>
          <w:rFonts w:ascii="Garamond" w:hAnsi="Garamond"/>
          <w:sz w:val="24"/>
          <w:szCs w:val="24"/>
          <w:lang w:val="en-GB"/>
        </w:rPr>
      </w:pPr>
      <w:r w:rsidRPr="00F6298F">
        <w:rPr>
          <w:rFonts w:ascii="Garamond" w:hAnsi="Garamond"/>
          <w:sz w:val="24"/>
          <w:szCs w:val="24"/>
          <w:lang w:val="en-GB"/>
        </w:rPr>
        <w:t>Setting and props</w:t>
      </w:r>
      <w:r>
        <w:rPr>
          <w:rFonts w:ascii="Garamond" w:hAnsi="Garamond"/>
          <w:sz w:val="24"/>
          <w:szCs w:val="24"/>
          <w:lang w:val="en-GB"/>
        </w:rPr>
        <w:t xml:space="preserve"> and special effects</w:t>
      </w:r>
    </w:p>
    <w:p w:rsidR="00F6298F" w:rsidRPr="00F6298F" w:rsidRDefault="00F6298F">
      <w:pPr>
        <w:rPr>
          <w:rFonts w:ascii="Garamond" w:hAnsi="Garamond"/>
          <w:sz w:val="24"/>
          <w:szCs w:val="24"/>
          <w:lang w:val="en-GB"/>
        </w:rPr>
      </w:pPr>
      <w:r w:rsidRPr="00F6298F">
        <w:rPr>
          <w:rFonts w:ascii="Garamond" w:hAnsi="Garamond"/>
          <w:sz w:val="24"/>
          <w:szCs w:val="24"/>
          <w:lang w:val="en-GB"/>
        </w:rPr>
        <w:t>Interaction with the audience</w:t>
      </w:r>
    </w:p>
    <w:p w:rsidR="00F6298F" w:rsidRDefault="00F6298F">
      <w:pPr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(Un)reproducibility of the theatre as opposed to cinema</w:t>
      </w:r>
    </w:p>
    <w:p w:rsidR="00F6298F" w:rsidRDefault="00F6298F">
      <w:pPr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Improvisation</w:t>
      </w:r>
    </w:p>
    <w:p w:rsidR="00F6298F" w:rsidRDefault="00F6298F">
      <w:pPr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Unity of TIME, SPACE AND ACTION for the sake of plausibility</w:t>
      </w:r>
    </w:p>
    <w:p w:rsidR="00F6298F" w:rsidRDefault="00F6298F">
      <w:pPr>
        <w:rPr>
          <w:rFonts w:ascii="Garamond" w:hAnsi="Garamond"/>
          <w:sz w:val="24"/>
          <w:szCs w:val="24"/>
          <w:lang w:val="en-GB"/>
        </w:rPr>
      </w:pPr>
      <w:proofErr w:type="spellStart"/>
      <w:r>
        <w:rPr>
          <w:rFonts w:ascii="Garamond" w:hAnsi="Garamond"/>
          <w:sz w:val="24"/>
          <w:szCs w:val="24"/>
          <w:lang w:val="en-GB"/>
        </w:rPr>
        <w:t>Entfremdung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en-GB"/>
        </w:rPr>
        <w:t>Effekt</w:t>
      </w:r>
      <w:proofErr w:type="spellEnd"/>
      <w:r w:rsidR="00856503">
        <w:rPr>
          <w:rFonts w:ascii="Garamond" w:hAnsi="Garamond"/>
          <w:sz w:val="24"/>
          <w:szCs w:val="24"/>
          <w:lang w:val="en-GB"/>
        </w:rPr>
        <w:t xml:space="preserve"> / Estrangement effect</w:t>
      </w:r>
    </w:p>
    <w:p w:rsidR="00856503" w:rsidRDefault="00A4238D">
      <w:pPr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Theatre of the absurd: Samuel Beckett and Eugene Ionesco</w:t>
      </w:r>
    </w:p>
    <w:p w:rsidR="00A4238D" w:rsidRDefault="009316E3">
      <w:pPr>
        <w:rPr>
          <w:rFonts w:ascii="Garamond" w:hAnsi="Garamond"/>
          <w:sz w:val="24"/>
          <w:szCs w:val="24"/>
          <w:lang w:val="en-GB"/>
        </w:rPr>
      </w:pPr>
      <w:proofErr w:type="spellStart"/>
      <w:r>
        <w:rPr>
          <w:rFonts w:ascii="Garamond" w:hAnsi="Garamond"/>
          <w:sz w:val="24"/>
          <w:szCs w:val="24"/>
          <w:lang w:val="en-GB"/>
        </w:rPr>
        <w:t>Theatrum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 mundi </w:t>
      </w:r>
      <w:bookmarkStart w:id="0" w:name="_GoBack"/>
      <w:bookmarkEnd w:id="0"/>
    </w:p>
    <w:p w:rsidR="00F6298F" w:rsidRDefault="00F6298F">
      <w:pPr>
        <w:rPr>
          <w:rFonts w:ascii="Garamond" w:hAnsi="Garamond"/>
          <w:sz w:val="24"/>
          <w:szCs w:val="24"/>
          <w:lang w:val="en-GB"/>
        </w:rPr>
      </w:pPr>
    </w:p>
    <w:p w:rsidR="00F6298F" w:rsidRPr="00F6298F" w:rsidRDefault="00F6298F">
      <w:pPr>
        <w:rPr>
          <w:rFonts w:ascii="Garamond" w:hAnsi="Garamond"/>
          <w:sz w:val="24"/>
          <w:szCs w:val="24"/>
          <w:lang w:val="en-GB"/>
        </w:rPr>
      </w:pPr>
    </w:p>
    <w:sectPr w:rsidR="00F6298F" w:rsidRPr="00F62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8F"/>
    <w:rsid w:val="000A657F"/>
    <w:rsid w:val="00856503"/>
    <w:rsid w:val="009316E3"/>
    <w:rsid w:val="00A4238D"/>
    <w:rsid w:val="00F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6D46"/>
  <w15:chartTrackingRefBased/>
  <w15:docId w15:val="{94F85FF8-A998-4B4E-8F81-D66BF3DD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2019-10-01T15:13:00Z</dcterms:created>
  <dcterms:modified xsi:type="dcterms:W3CDTF">2019-10-01T15:54:00Z</dcterms:modified>
</cp:coreProperties>
</file>