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19A560" w14:textId="53E4EC9A" w:rsidR="0061741D" w:rsidRPr="0061741D" w:rsidRDefault="0061741D" w:rsidP="0061741D">
      <w:pPr>
        <w:rPr>
          <w:rFonts w:ascii="Times New Roman" w:eastAsia="Times New Roman" w:hAnsi="Times New Roman" w:cs="Times New Roman"/>
          <w:lang w:eastAsia="it-IT"/>
        </w:rPr>
      </w:pPr>
      <w:r w:rsidRPr="0061741D">
        <w:rPr>
          <w:rFonts w:ascii="Times New Roman" w:eastAsia="Times New Roman" w:hAnsi="Times New Roman" w:cs="Times New Roman"/>
          <w:lang w:eastAsia="it-IT"/>
        </w:rPr>
        <w:fldChar w:fldCharType="begin"/>
      </w:r>
      <w:r w:rsidRPr="0061741D">
        <w:rPr>
          <w:rFonts w:ascii="Times New Roman" w:eastAsia="Times New Roman" w:hAnsi="Times New Roman" w:cs="Times New Roman"/>
          <w:lang w:eastAsia="it-IT"/>
        </w:rPr>
        <w:instrText xml:space="preserve"> INCLUDEPICTURE "/var/folders/r4/z963n7m55cbgjkbhxbfx1pnc0000gn/T/com.microsoft.Word/WebArchiveCopyPasteTempFiles/page2image1717824" \* MERGEFORMATINET </w:instrText>
      </w:r>
      <w:r w:rsidRPr="0061741D">
        <w:rPr>
          <w:rFonts w:ascii="Times New Roman" w:eastAsia="Times New Roman" w:hAnsi="Times New Roman" w:cs="Times New Roman"/>
          <w:lang w:eastAsia="it-IT"/>
        </w:rPr>
        <w:fldChar w:fldCharType="separate"/>
      </w:r>
      <w:r w:rsidRPr="0061741D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39571DA9" wp14:editId="7DC6EFA8">
            <wp:extent cx="4785360" cy="948690"/>
            <wp:effectExtent l="0" t="0" r="2540" b="3810"/>
            <wp:docPr id="1" name="Immagine 1" descr="page2image17178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2image171782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5360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1741D">
        <w:rPr>
          <w:rFonts w:ascii="Times New Roman" w:eastAsia="Times New Roman" w:hAnsi="Times New Roman" w:cs="Times New Roman"/>
          <w:lang w:eastAsia="it-IT"/>
        </w:rPr>
        <w:fldChar w:fldCharType="end"/>
      </w:r>
    </w:p>
    <w:p w14:paraId="62A14F9A" w14:textId="36A3FADA" w:rsidR="0061741D" w:rsidRPr="0061741D" w:rsidRDefault="0061741D" w:rsidP="0061741D">
      <w:pPr>
        <w:rPr>
          <w:rFonts w:ascii="Times New Roman" w:eastAsia="Times New Roman" w:hAnsi="Times New Roman" w:cs="Times New Roman"/>
          <w:lang w:eastAsia="it-IT"/>
        </w:rPr>
      </w:pPr>
    </w:p>
    <w:p w14:paraId="6177BF47" w14:textId="77777777" w:rsidR="0061741D" w:rsidRPr="0061741D" w:rsidRDefault="0061741D" w:rsidP="006174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  <w:r w:rsidRPr="0061741D">
        <w:rPr>
          <w:rFonts w:ascii="Calibri" w:eastAsia="Times New Roman" w:hAnsi="Calibri" w:cs="Calibri"/>
          <w:b/>
          <w:bCs/>
          <w:color w:val="232628"/>
          <w:sz w:val="16"/>
          <w:szCs w:val="16"/>
          <w:lang w:eastAsia="it-IT"/>
        </w:rPr>
        <w:t xml:space="preserve">Alimenti “naturali” e beri-beri: un caso a Parma </w:t>
      </w:r>
    </w:p>
    <w:p w14:paraId="49F1FC0E" w14:textId="4BDB40DB" w:rsidR="0061741D" w:rsidRDefault="0061741D" w:rsidP="0061741D">
      <w:pPr>
        <w:spacing w:before="100" w:beforeAutospacing="1" w:after="100" w:afterAutospacing="1"/>
        <w:rPr>
          <w:rFonts w:ascii="Calibri" w:eastAsia="Times New Roman" w:hAnsi="Calibri" w:cs="Calibri"/>
          <w:b/>
          <w:bCs/>
          <w:color w:val="7A7A7A"/>
          <w:lang w:eastAsia="it-IT"/>
        </w:rPr>
      </w:pPr>
      <w:r w:rsidRPr="0061741D">
        <w:rPr>
          <w:rFonts w:ascii="Calibri" w:eastAsia="Times New Roman" w:hAnsi="Calibri" w:cs="Calibri"/>
          <w:b/>
          <w:bCs/>
          <w:color w:val="7A7A7A"/>
          <w:lang w:eastAsia="it-IT"/>
        </w:rPr>
        <w:t xml:space="preserve">In </w:t>
      </w:r>
      <w:r w:rsidRPr="0061741D">
        <w:rPr>
          <w:rFonts w:ascii="Calibri" w:eastAsia="Times New Roman" w:hAnsi="Calibri" w:cs="Calibri"/>
          <w:b/>
          <w:bCs/>
          <w:color w:val="EA1923"/>
          <w:lang w:eastAsia="it-IT"/>
        </w:rPr>
        <w:t xml:space="preserve">Articoli </w:t>
      </w:r>
      <w:r w:rsidRPr="0061741D">
        <w:rPr>
          <w:rFonts w:ascii="Calibri" w:eastAsia="Times New Roman" w:hAnsi="Calibri" w:cs="Calibri"/>
          <w:b/>
          <w:bCs/>
          <w:color w:val="7A7A7A"/>
          <w:lang w:eastAsia="it-IT"/>
        </w:rPr>
        <w:t xml:space="preserve">03-04-2015 </w:t>
      </w:r>
    </w:p>
    <w:p w14:paraId="7C34F8AE" w14:textId="17351A2F" w:rsidR="0061741D" w:rsidRDefault="0061741D" w:rsidP="0061741D">
      <w:pPr>
        <w:pStyle w:val="NormaleWeb"/>
      </w:pPr>
      <w:r>
        <w:rPr>
          <w:rFonts w:ascii="Calibri" w:hAnsi="Calibri" w:cs="Calibri"/>
          <w:color w:val="3D3D3D"/>
          <w:sz w:val="28"/>
          <w:szCs w:val="28"/>
        </w:rPr>
        <w:t xml:space="preserve">Quasi scomparso in Italia, ma malattia ancora diffusa nei Paesi del Sud-est asiatico, il </w:t>
      </w:r>
      <w:r>
        <w:rPr>
          <w:rFonts w:ascii="Calibri" w:hAnsi="Calibri" w:cs="Calibri"/>
          <w:i/>
          <w:iCs/>
          <w:color w:val="3D3D3D"/>
          <w:sz w:val="28"/>
          <w:szCs w:val="28"/>
        </w:rPr>
        <w:t xml:space="preserve">beri-beri </w:t>
      </w:r>
      <w:r>
        <w:rPr>
          <w:rFonts w:ascii="Calibri" w:hAnsi="Calibri" w:cs="Calibri"/>
          <w:color w:val="3D3D3D"/>
          <w:sz w:val="28"/>
          <w:szCs w:val="28"/>
        </w:rPr>
        <w:t xml:space="preserve">è dovuto al grave e cronico </w:t>
      </w:r>
      <w:r>
        <w:rPr>
          <w:rFonts w:ascii="Calibri" w:hAnsi="Calibri" w:cs="Calibri"/>
          <w:i/>
          <w:iCs/>
          <w:color w:val="3D3D3D"/>
          <w:sz w:val="28"/>
          <w:szCs w:val="28"/>
        </w:rPr>
        <w:t xml:space="preserve">deficit </w:t>
      </w:r>
      <w:r>
        <w:rPr>
          <w:rFonts w:ascii="Calibri" w:hAnsi="Calibri" w:cs="Calibri"/>
          <w:color w:val="3D3D3D"/>
          <w:sz w:val="28"/>
          <w:szCs w:val="28"/>
        </w:rPr>
        <w:t xml:space="preserve">di vitamina B1 (o tiamina), dovuto </w:t>
      </w:r>
      <w:r>
        <w:rPr>
          <w:rFonts w:ascii="Calibri" w:hAnsi="Calibri" w:cs="Calibri"/>
          <w:i/>
          <w:iCs/>
          <w:color w:val="3D3D3D"/>
          <w:sz w:val="28"/>
          <w:szCs w:val="28"/>
        </w:rPr>
        <w:t xml:space="preserve">in primis </w:t>
      </w:r>
      <w:r>
        <w:rPr>
          <w:rFonts w:ascii="Calibri" w:hAnsi="Calibri" w:cs="Calibri"/>
          <w:color w:val="3D3D3D"/>
          <w:sz w:val="28"/>
          <w:szCs w:val="28"/>
        </w:rPr>
        <w:t xml:space="preserve">al consumo di riso brillato, privato </w:t>
      </w:r>
      <w:proofErr w:type="spellStart"/>
      <w:r>
        <w:rPr>
          <w:rFonts w:ascii="Calibri" w:hAnsi="Calibri" w:cs="Calibri"/>
          <w:color w:val="3D3D3D"/>
          <w:sz w:val="28"/>
          <w:szCs w:val="28"/>
        </w:rPr>
        <w:t>cioe</w:t>
      </w:r>
      <w:proofErr w:type="spellEnd"/>
      <w:r>
        <w:rPr>
          <w:rFonts w:ascii="Calibri" w:hAnsi="Calibri" w:cs="Calibri"/>
          <w:color w:val="3D3D3D"/>
          <w:sz w:val="28"/>
          <w:szCs w:val="28"/>
        </w:rPr>
        <w:t xml:space="preserve">̀ del tegumento che principalmente contiene la B1. In Occidente il </w:t>
      </w:r>
      <w:r>
        <w:rPr>
          <w:rFonts w:ascii="Calibri" w:hAnsi="Calibri" w:cs="Calibri"/>
          <w:i/>
          <w:iCs/>
          <w:color w:val="3D3D3D"/>
          <w:sz w:val="28"/>
          <w:szCs w:val="28"/>
        </w:rPr>
        <w:t xml:space="preserve">beri-beri </w:t>
      </w:r>
      <w:r>
        <w:rPr>
          <w:rFonts w:ascii="Calibri" w:hAnsi="Calibri" w:cs="Calibri"/>
          <w:color w:val="3D3D3D"/>
          <w:sz w:val="28"/>
          <w:szCs w:val="28"/>
        </w:rPr>
        <w:t xml:space="preserve">è raro </w:t>
      </w:r>
      <w:proofErr w:type="spellStart"/>
      <w:r>
        <w:rPr>
          <w:rFonts w:ascii="Calibri" w:hAnsi="Calibri" w:cs="Calibri"/>
          <w:color w:val="3D3D3D"/>
          <w:sz w:val="28"/>
          <w:szCs w:val="28"/>
        </w:rPr>
        <w:t>perche</w:t>
      </w:r>
      <w:proofErr w:type="spellEnd"/>
      <w:r>
        <w:rPr>
          <w:rFonts w:ascii="Calibri" w:hAnsi="Calibri" w:cs="Calibri"/>
          <w:color w:val="3D3D3D"/>
          <w:sz w:val="28"/>
          <w:szCs w:val="28"/>
        </w:rPr>
        <w:t xml:space="preserve">́ molti nostri cibi come i cereali integrali, i legumi, la frutta e le verdure, la carne e le uova sono ricchi di tiamina. I sintomi iniziali sono vaghi (inappetenza, stanchezza, palpitazioni, lipotimie), ma poi affiorano i segni di insufficienza cardiaca congestizia con idrotorace ed edemi (nel </w:t>
      </w:r>
      <w:r>
        <w:rPr>
          <w:rFonts w:ascii="Calibri" w:hAnsi="Calibri" w:cs="Calibri"/>
          <w:i/>
          <w:iCs/>
          <w:color w:val="3D3D3D"/>
          <w:sz w:val="28"/>
          <w:szCs w:val="28"/>
        </w:rPr>
        <w:t xml:space="preserve">beri-beri </w:t>
      </w:r>
      <w:r>
        <w:rPr>
          <w:rFonts w:ascii="Calibri" w:hAnsi="Calibri" w:cs="Calibri"/>
          <w:color w:val="3D3D3D"/>
          <w:sz w:val="28"/>
          <w:szCs w:val="28"/>
        </w:rPr>
        <w:t xml:space="preserve">“umido”) o di atrofia muscolare e polineuropatia (nel </w:t>
      </w:r>
      <w:r>
        <w:rPr>
          <w:rFonts w:ascii="Calibri" w:hAnsi="Calibri" w:cs="Calibri"/>
          <w:i/>
          <w:iCs/>
          <w:color w:val="3D3D3D"/>
          <w:sz w:val="28"/>
          <w:szCs w:val="28"/>
        </w:rPr>
        <w:t xml:space="preserve">beri-beri </w:t>
      </w:r>
      <w:r>
        <w:rPr>
          <w:rFonts w:ascii="Calibri" w:hAnsi="Calibri" w:cs="Calibri"/>
          <w:color w:val="3D3D3D"/>
          <w:sz w:val="28"/>
          <w:szCs w:val="28"/>
        </w:rPr>
        <w:t>“secco”).</w:t>
      </w:r>
    </w:p>
    <w:p w14:paraId="53A64781" w14:textId="77777777" w:rsidR="0061741D" w:rsidRDefault="0061741D" w:rsidP="0061741D">
      <w:pPr>
        <w:pStyle w:val="NormaleWeb"/>
      </w:pPr>
      <w:r>
        <w:rPr>
          <w:rFonts w:ascii="Calibri" w:hAnsi="Calibri" w:cs="Calibri"/>
          <w:color w:val="3D3D3D"/>
          <w:sz w:val="28"/>
          <w:szCs w:val="28"/>
        </w:rPr>
        <w:t xml:space="preserve">Da noi difficilmente si sospetta un </w:t>
      </w:r>
      <w:r>
        <w:rPr>
          <w:rFonts w:ascii="Calibri" w:hAnsi="Calibri" w:cs="Calibri"/>
          <w:i/>
          <w:iCs/>
          <w:color w:val="3D3D3D"/>
          <w:sz w:val="28"/>
          <w:szCs w:val="28"/>
        </w:rPr>
        <w:t xml:space="preserve">beri-beri </w:t>
      </w:r>
      <w:r>
        <w:rPr>
          <w:rFonts w:ascii="Calibri" w:hAnsi="Calibri" w:cs="Calibri"/>
          <w:color w:val="3D3D3D"/>
          <w:sz w:val="28"/>
          <w:szCs w:val="28"/>
        </w:rPr>
        <w:t xml:space="preserve">se non in alcolisti cronici inevitabilmente denutriti e con carenze vitaminiche multiple. Con non poca fatica, quindi, Ivan </w:t>
      </w:r>
      <w:proofErr w:type="spellStart"/>
      <w:r>
        <w:rPr>
          <w:rFonts w:ascii="Calibri" w:hAnsi="Calibri" w:cs="Calibri"/>
          <w:color w:val="3D3D3D"/>
          <w:sz w:val="28"/>
          <w:szCs w:val="28"/>
        </w:rPr>
        <w:t>Comelli</w:t>
      </w:r>
      <w:proofErr w:type="spellEnd"/>
      <w:r>
        <w:rPr>
          <w:rFonts w:ascii="Calibri" w:hAnsi="Calibri" w:cs="Calibri"/>
          <w:color w:val="3D3D3D"/>
          <w:sz w:val="28"/>
          <w:szCs w:val="28"/>
        </w:rPr>
        <w:t xml:space="preserve"> e collaboratori dell'Azienda Ospedaliero-Universitaria di Parma hanno potuto diagnosticare il caso, riportato su un recente fascicolo di </w:t>
      </w:r>
      <w:r>
        <w:rPr>
          <w:rFonts w:ascii="Calibri" w:hAnsi="Calibri" w:cs="Calibri"/>
          <w:i/>
          <w:iCs/>
          <w:color w:val="3D3D3D"/>
          <w:sz w:val="28"/>
          <w:szCs w:val="28"/>
        </w:rPr>
        <w:t>Recenti Progressi in Medicina</w:t>
      </w:r>
      <w:r>
        <w:rPr>
          <w:rFonts w:ascii="Calibri" w:hAnsi="Calibri" w:cs="Calibri"/>
          <w:b/>
          <w:bCs/>
          <w:color w:val="0000FF"/>
          <w:position w:val="12"/>
          <w:sz w:val="18"/>
          <w:szCs w:val="18"/>
        </w:rPr>
        <w:t>[1]</w:t>
      </w:r>
      <w:r>
        <w:rPr>
          <w:rFonts w:ascii="Calibri" w:hAnsi="Calibri" w:cs="Calibri"/>
          <w:color w:val="3D3D3D"/>
          <w:sz w:val="28"/>
          <w:szCs w:val="28"/>
        </w:rPr>
        <w:t xml:space="preserve">, in un paziente settantottenne, astemio, che escludeva dalla sua dieta cibi di origine animale, </w:t>
      </w:r>
      <w:proofErr w:type="spellStart"/>
      <w:r>
        <w:rPr>
          <w:rFonts w:ascii="Calibri" w:hAnsi="Calibri" w:cs="Calibri"/>
          <w:color w:val="3D3D3D"/>
          <w:sz w:val="28"/>
          <w:szCs w:val="28"/>
        </w:rPr>
        <w:t>nonche</w:t>
      </w:r>
      <w:proofErr w:type="spellEnd"/>
      <w:r>
        <w:rPr>
          <w:rFonts w:ascii="Calibri" w:hAnsi="Calibri" w:cs="Calibri"/>
          <w:color w:val="3D3D3D"/>
          <w:sz w:val="28"/>
          <w:szCs w:val="28"/>
        </w:rPr>
        <w:t xml:space="preserve">́ cibi vegetali se non prodotti da lui stesso, nutrendosi da venti anni esclusivamente con marmellata e miele di castagne, preparati personalmente con i frutti dei castagni cresciuti nel bosco circostante la sua casa. </w:t>
      </w:r>
    </w:p>
    <w:p w14:paraId="5D4289D8" w14:textId="77777777" w:rsidR="0061741D" w:rsidRDefault="0061741D" w:rsidP="0061741D">
      <w:pPr>
        <w:pStyle w:val="NormaleWeb"/>
      </w:pPr>
      <w:r>
        <w:rPr>
          <w:rFonts w:ascii="Calibri" w:hAnsi="Calibri" w:cs="Calibri"/>
          <w:color w:val="232628"/>
          <w:sz w:val="22"/>
          <w:szCs w:val="22"/>
        </w:rPr>
        <w:t>Note</w:t>
      </w:r>
      <w:r>
        <w:rPr>
          <w:rFonts w:ascii="Calibri" w:hAnsi="Calibri" w:cs="Calibri"/>
          <w:color w:val="232628"/>
          <w:sz w:val="22"/>
          <w:szCs w:val="22"/>
        </w:rPr>
        <w:br/>
        <w:t xml:space="preserve">1) </w:t>
      </w:r>
      <w:proofErr w:type="spellStart"/>
      <w:r>
        <w:rPr>
          <w:rFonts w:ascii="Calibri" w:hAnsi="Calibri" w:cs="Calibri"/>
          <w:color w:val="232628"/>
          <w:sz w:val="22"/>
          <w:szCs w:val="22"/>
        </w:rPr>
        <w:t>Comelli</w:t>
      </w:r>
      <w:proofErr w:type="spellEnd"/>
      <w:r>
        <w:rPr>
          <w:rFonts w:ascii="Calibri" w:hAnsi="Calibri" w:cs="Calibri"/>
          <w:color w:val="232628"/>
          <w:sz w:val="22"/>
          <w:szCs w:val="22"/>
        </w:rPr>
        <w:t xml:space="preserve">, Ivan et </w:t>
      </w:r>
      <w:r>
        <w:rPr>
          <w:rFonts w:ascii="Calibri" w:hAnsi="Calibri" w:cs="Calibri"/>
          <w:color w:val="3D3D3D"/>
          <w:sz w:val="22"/>
          <w:szCs w:val="22"/>
        </w:rPr>
        <w:t xml:space="preserve">al. 2012. A volte ritornano! Un caso di </w:t>
      </w:r>
      <w:proofErr w:type="spellStart"/>
      <w:r>
        <w:rPr>
          <w:rFonts w:ascii="Calibri" w:hAnsi="Calibri" w:cs="Calibri"/>
          <w:color w:val="3D3D3D"/>
          <w:sz w:val="22"/>
          <w:szCs w:val="22"/>
        </w:rPr>
        <w:t>Shoshin</w:t>
      </w:r>
      <w:proofErr w:type="spellEnd"/>
      <w:r>
        <w:rPr>
          <w:rFonts w:ascii="Calibri" w:hAnsi="Calibri" w:cs="Calibri"/>
          <w:color w:val="3D3D3D"/>
          <w:sz w:val="22"/>
          <w:szCs w:val="22"/>
        </w:rPr>
        <w:t xml:space="preserve"> Beriberi nel Nord Italia. “Recenti progressi in medicina”, vol. 105, n. 7, pp. 303-306,.</w:t>
      </w:r>
      <w:r>
        <w:rPr>
          <w:rFonts w:ascii="Calibri" w:hAnsi="Calibri" w:cs="Calibri"/>
          <w:color w:val="3D3D3D"/>
          <w:sz w:val="22"/>
          <w:szCs w:val="22"/>
        </w:rPr>
        <w:br/>
        <w:t xml:space="preserve">DOI: 10.1701/1574.17120 </w:t>
      </w:r>
    </w:p>
    <w:p w14:paraId="3553EC39" w14:textId="77777777" w:rsidR="0061741D" w:rsidRPr="0061741D" w:rsidRDefault="0061741D" w:rsidP="0061741D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it-IT"/>
        </w:rPr>
      </w:pPr>
    </w:p>
    <w:p w14:paraId="41918935" w14:textId="77777777" w:rsidR="0061741D" w:rsidRDefault="0061741D"/>
    <w:sectPr w:rsidR="0061741D" w:rsidSect="00841F9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1D"/>
    <w:rsid w:val="001F09B5"/>
    <w:rsid w:val="0061741D"/>
    <w:rsid w:val="0084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04FB4A"/>
  <w15:chartTrackingRefBased/>
  <w15:docId w15:val="{40D9C981-1D0D-7246-8B0B-01199CD7B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1741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0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39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7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30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11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23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13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00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7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98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47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01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0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6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48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48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8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86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9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28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9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8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7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96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2021-11-12T07:15:00Z</dcterms:created>
  <dcterms:modified xsi:type="dcterms:W3CDTF">2021-11-12T07:18:00Z</dcterms:modified>
</cp:coreProperties>
</file>