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8F" w:rsidRPr="00732C8F" w:rsidRDefault="00732C8F" w:rsidP="00732C8F">
      <w:pPr>
        <w:jc w:val="center"/>
        <w:rPr>
          <w:b/>
        </w:rPr>
      </w:pPr>
      <w:proofErr w:type="spellStart"/>
      <w:r w:rsidRPr="00732C8F">
        <w:rPr>
          <w:b/>
          <w:i/>
        </w:rPr>
        <w:t>Xerse</w:t>
      </w:r>
      <w:proofErr w:type="spellEnd"/>
      <w:r w:rsidRPr="00732C8F">
        <w:rPr>
          <w:b/>
        </w:rPr>
        <w:t xml:space="preserve"> Minato-Cavalli 1654(55) – </w:t>
      </w:r>
      <w:proofErr w:type="spellStart"/>
      <w:r w:rsidRPr="00732C8F">
        <w:rPr>
          <w:b/>
          <w:i/>
        </w:rPr>
        <w:t>Xerse</w:t>
      </w:r>
      <w:proofErr w:type="spellEnd"/>
      <w:r w:rsidRPr="00732C8F">
        <w:rPr>
          <w:b/>
        </w:rPr>
        <w:t xml:space="preserve"> Stampiglia-</w:t>
      </w:r>
      <w:proofErr w:type="spellStart"/>
      <w:r w:rsidRPr="00732C8F">
        <w:rPr>
          <w:b/>
        </w:rPr>
        <w:t>Bononcini</w:t>
      </w:r>
      <w:proofErr w:type="spellEnd"/>
      <w:r w:rsidRPr="00732C8F">
        <w:rPr>
          <w:b/>
        </w:rPr>
        <w:t xml:space="preserve"> 1694:</w:t>
      </w:r>
    </w:p>
    <w:p w:rsidR="00FB4EC8" w:rsidRPr="00732C8F" w:rsidRDefault="00732C8F" w:rsidP="00732C8F">
      <w:pPr>
        <w:jc w:val="center"/>
        <w:rPr>
          <w:b/>
        </w:rPr>
      </w:pPr>
      <w:r w:rsidRPr="00732C8F">
        <w:rPr>
          <w:b/>
        </w:rPr>
        <w:t>modificazioni drammatico-musicali</w:t>
      </w:r>
    </w:p>
    <w:p w:rsidR="00732C8F" w:rsidRDefault="00732C8F"/>
    <w:p w:rsidR="00732C8F" w:rsidRDefault="00732C8F"/>
    <w:p w:rsidR="00732C8F" w:rsidRDefault="00732C8F">
      <w:r>
        <w:t xml:space="preserve">Numero di </w:t>
      </w:r>
      <w:r w:rsidRPr="00732C8F">
        <w:rPr>
          <w:u w:val="single"/>
        </w:rPr>
        <w:t>arie</w:t>
      </w:r>
      <w:r>
        <w:t xml:space="preserve"> complessivo:</w:t>
      </w:r>
      <w:r>
        <w:tab/>
        <w:t>34</w:t>
      </w:r>
      <w:r>
        <w:tab/>
        <w:t>MC 1655</w:t>
      </w:r>
    </w:p>
    <w:p w:rsidR="00732C8F" w:rsidRDefault="00732C8F">
      <w:r>
        <w:tab/>
      </w:r>
      <w:r>
        <w:tab/>
      </w:r>
      <w:r>
        <w:tab/>
      </w:r>
      <w:r>
        <w:tab/>
        <w:t>60</w:t>
      </w:r>
      <w:r>
        <w:tab/>
        <w:t>SB 1694 (8 mantenute, 11 soppresse, 15 rimpiazzi, 37 aggiunte)</w:t>
      </w:r>
    </w:p>
    <w:p w:rsidR="00732C8F" w:rsidRDefault="00732C8F"/>
    <w:p w:rsidR="00732C8F" w:rsidRDefault="00732C8F">
      <w:r>
        <w:t>Posizionamento delle arie:</w:t>
      </w:r>
      <w:r>
        <w:tab/>
        <w:t>MC 1655 = 14 d’uscita</w:t>
      </w:r>
      <w:r w:rsidRPr="003514B8">
        <w:rPr>
          <w:color w:val="00B0F0"/>
        </w:rPr>
        <w:t>*</w:t>
      </w:r>
      <w:r>
        <w:t xml:space="preserve"> - 10 mediane – 10 d’entrata</w:t>
      </w:r>
      <w:r w:rsidRPr="003514B8">
        <w:rPr>
          <w:color w:val="00B0F0"/>
        </w:rPr>
        <w:t>*</w:t>
      </w:r>
    </w:p>
    <w:p w:rsidR="00732C8F" w:rsidRDefault="00732C8F">
      <w:r>
        <w:tab/>
      </w:r>
      <w:r>
        <w:tab/>
      </w:r>
      <w:r>
        <w:tab/>
      </w:r>
      <w:r>
        <w:tab/>
        <w:t xml:space="preserve">SB </w:t>
      </w:r>
      <w:proofErr w:type="gramStart"/>
      <w:r>
        <w:t>1694  =</w:t>
      </w:r>
      <w:proofErr w:type="gramEnd"/>
      <w:r>
        <w:t xml:space="preserve">  7 uscita -   20 mediane  - 33 d’entrata  </w:t>
      </w:r>
    </w:p>
    <w:p w:rsidR="00732C8F" w:rsidRDefault="00732C8F" w:rsidP="00732C8F">
      <w:pPr>
        <w:ind w:left="3540"/>
      </w:pPr>
      <w:r>
        <w:t>[23 delle 37 aggiunte sono d’entrata; 2 sole d’uscita; 9 delle 11 soppresse erano d’uscita]</w:t>
      </w:r>
    </w:p>
    <w:p w:rsidR="00732C8F" w:rsidRDefault="00732C8F" w:rsidP="00732C8F"/>
    <w:p w:rsidR="00732C8F" w:rsidRDefault="00732C8F" w:rsidP="00732C8F"/>
    <w:p w:rsidR="00732C8F" w:rsidRDefault="00732C8F" w:rsidP="00732C8F"/>
    <w:p w:rsidR="00732C8F" w:rsidRPr="003514B8" w:rsidRDefault="00732C8F" w:rsidP="00732C8F">
      <w:pPr>
        <w:rPr>
          <w:color w:val="00B0F0"/>
        </w:rPr>
      </w:pPr>
      <w:bookmarkStart w:id="0" w:name="_GoBack"/>
      <w:r w:rsidRPr="003514B8">
        <w:rPr>
          <w:color w:val="00B0F0"/>
        </w:rPr>
        <w:t xml:space="preserve">* “entrata” </w:t>
      </w:r>
      <w:proofErr w:type="gramStart"/>
      <w:r w:rsidRPr="003514B8">
        <w:rPr>
          <w:color w:val="00B0F0"/>
        </w:rPr>
        <w:t>e “</w:t>
      </w:r>
      <w:proofErr w:type="gramEnd"/>
      <w:r w:rsidRPr="003514B8">
        <w:rPr>
          <w:color w:val="00B0F0"/>
        </w:rPr>
        <w:t xml:space="preserve">uscita” si intendono prendendo a riferimento il </w:t>
      </w:r>
      <w:proofErr w:type="spellStart"/>
      <w:r w:rsidRPr="003514B8">
        <w:rPr>
          <w:color w:val="00B0F0"/>
        </w:rPr>
        <w:t>retropalcoscenico</w:t>
      </w:r>
      <w:proofErr w:type="spellEnd"/>
      <w:r w:rsidRPr="003514B8">
        <w:rPr>
          <w:color w:val="00B0F0"/>
        </w:rPr>
        <w:t xml:space="preserve">/palcoscenico visto </w:t>
      </w:r>
      <w:r w:rsidRPr="003514B8">
        <w:rPr>
          <w:color w:val="00B0F0"/>
          <w:u w:val="single"/>
        </w:rPr>
        <w:t>dalla parte del cantante</w:t>
      </w:r>
      <w:r w:rsidRPr="003514B8">
        <w:rPr>
          <w:color w:val="00B0F0"/>
        </w:rPr>
        <w:t>: che “</w:t>
      </w:r>
      <w:r w:rsidRPr="003514B8">
        <w:rPr>
          <w:color w:val="00B0F0"/>
          <w:u w:val="single"/>
        </w:rPr>
        <w:t>esce</w:t>
      </w:r>
      <w:r w:rsidRPr="003514B8">
        <w:rPr>
          <w:color w:val="00B0F0"/>
        </w:rPr>
        <w:t xml:space="preserve"> sulla scena provenendo dal </w:t>
      </w:r>
      <w:r w:rsidRPr="003514B8">
        <w:rPr>
          <w:i/>
          <w:color w:val="00B0F0"/>
        </w:rPr>
        <w:t>backstage</w:t>
      </w:r>
      <w:r w:rsidRPr="003514B8">
        <w:rPr>
          <w:color w:val="00B0F0"/>
        </w:rPr>
        <w:t>” e “[</w:t>
      </w:r>
      <w:proofErr w:type="spellStart"/>
      <w:r w:rsidRPr="003514B8">
        <w:rPr>
          <w:color w:val="00B0F0"/>
        </w:rPr>
        <w:t>ri</w:t>
      </w:r>
      <w:proofErr w:type="spellEnd"/>
      <w:r w:rsidRPr="003514B8">
        <w:rPr>
          <w:color w:val="00B0F0"/>
        </w:rPr>
        <w:t>]</w:t>
      </w:r>
      <w:r w:rsidRPr="003514B8">
        <w:rPr>
          <w:color w:val="00B0F0"/>
          <w:u w:val="single"/>
        </w:rPr>
        <w:t>entra</w:t>
      </w:r>
      <w:r w:rsidRPr="003514B8">
        <w:rPr>
          <w:color w:val="00B0F0"/>
        </w:rPr>
        <w:t xml:space="preserve"> nel </w:t>
      </w:r>
      <w:proofErr w:type="spellStart"/>
      <w:r w:rsidRPr="003514B8">
        <w:rPr>
          <w:color w:val="00B0F0"/>
        </w:rPr>
        <w:t>retropalcoscenico</w:t>
      </w:r>
      <w:proofErr w:type="spellEnd"/>
      <w:r w:rsidRPr="003514B8">
        <w:rPr>
          <w:color w:val="00B0F0"/>
        </w:rPr>
        <w:t xml:space="preserve"> andandosene dalla visibilità del pubblico”</w:t>
      </w:r>
      <w:r w:rsidR="003514B8" w:rsidRPr="003514B8">
        <w:rPr>
          <w:color w:val="00B0F0"/>
        </w:rPr>
        <w:t>.</w:t>
      </w:r>
      <w:bookmarkEnd w:id="0"/>
    </w:p>
    <w:sectPr w:rsidR="00732C8F" w:rsidRPr="003514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8F"/>
    <w:rsid w:val="002A0720"/>
    <w:rsid w:val="003514B8"/>
    <w:rsid w:val="00371FD9"/>
    <w:rsid w:val="00541631"/>
    <w:rsid w:val="00643C47"/>
    <w:rsid w:val="00732C8F"/>
    <w:rsid w:val="008059AC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5089"/>
  <w15:chartTrackingRefBased/>
  <w15:docId w15:val="{19B8DDC0-672D-4632-8598-7EAD7438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631"/>
    <w:pPr>
      <w:spacing w:after="0" w:line="240" w:lineRule="auto"/>
    </w:pPr>
    <w:rPr>
      <w:rFonts w:ascii="Garamond" w:hAnsi="Garamond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2020-11-01T19:16:00Z</dcterms:created>
  <dcterms:modified xsi:type="dcterms:W3CDTF">2020-11-01T19:28:00Z</dcterms:modified>
</cp:coreProperties>
</file>