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79E3D" w14:textId="1729CAE7" w:rsidR="00E96D0D" w:rsidRPr="00890E3F" w:rsidRDefault="00E96D0D" w:rsidP="00E96D0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22222"/>
          <w:sz w:val="72"/>
          <w:szCs w:val="72"/>
          <w:lang w:eastAsia="it-IT"/>
        </w:rPr>
      </w:pPr>
      <w:r w:rsidRPr="00890E3F">
        <w:rPr>
          <w:rFonts w:ascii="Times New Roman" w:eastAsia="Times New Roman" w:hAnsi="Times New Roman" w:cs="Times New Roman"/>
          <w:b/>
          <w:bCs/>
          <w:i/>
          <w:iCs/>
          <w:color w:val="353535"/>
          <w:sz w:val="72"/>
          <w:szCs w:val="72"/>
          <w:lang w:eastAsia="it-IT"/>
        </w:rPr>
        <w:t>ANATOMIE DELLA MENTE</w:t>
      </w:r>
    </w:p>
    <w:p w14:paraId="56CE9766" w14:textId="6284BA3F" w:rsidR="00E96D0D" w:rsidRPr="002176B8" w:rsidRDefault="00E96D0D" w:rsidP="00E96D0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22222"/>
          <w:sz w:val="20"/>
          <w:szCs w:val="20"/>
          <w:lang w:eastAsia="it-IT"/>
        </w:rPr>
      </w:pPr>
      <w:r w:rsidRPr="002176B8">
        <w:rPr>
          <w:rFonts w:ascii="Times New Roman" w:eastAsia="Times New Roman" w:hAnsi="Times New Roman" w:cs="Times New Roman"/>
          <w:i/>
          <w:iCs/>
          <w:color w:val="353535"/>
          <w:sz w:val="20"/>
          <w:szCs w:val="20"/>
          <w:lang w:eastAsia="it-IT"/>
        </w:rPr>
        <w:t>Conferenze dei Giovedì di Psicologia - Anno XV</w:t>
      </w:r>
      <w:r w:rsidR="00217FF6">
        <w:rPr>
          <w:rFonts w:ascii="Times New Roman" w:eastAsia="Times New Roman" w:hAnsi="Times New Roman" w:cs="Times New Roman"/>
          <w:i/>
          <w:iCs/>
          <w:color w:val="353535"/>
          <w:sz w:val="20"/>
          <w:szCs w:val="20"/>
          <w:lang w:eastAsia="it-IT"/>
        </w:rPr>
        <w:t>I</w:t>
      </w:r>
      <w:r w:rsidR="00A712EA" w:rsidRPr="002176B8">
        <w:rPr>
          <w:rFonts w:ascii="Times New Roman" w:eastAsia="Times New Roman" w:hAnsi="Times New Roman" w:cs="Times New Roman"/>
          <w:i/>
          <w:iCs/>
          <w:color w:val="353535"/>
          <w:sz w:val="20"/>
          <w:szCs w:val="20"/>
          <w:lang w:eastAsia="it-IT"/>
        </w:rPr>
        <w:t>I</w:t>
      </w:r>
      <w:r w:rsidRPr="002176B8">
        <w:rPr>
          <w:rFonts w:ascii="Times New Roman" w:eastAsia="Times New Roman" w:hAnsi="Times New Roman" w:cs="Times New Roman"/>
          <w:i/>
          <w:iCs/>
          <w:color w:val="353535"/>
          <w:sz w:val="20"/>
          <w:szCs w:val="20"/>
          <w:lang w:eastAsia="it-IT"/>
        </w:rPr>
        <w:t>I,</w:t>
      </w:r>
      <w:r w:rsidR="00971D27">
        <w:rPr>
          <w:rFonts w:ascii="Times New Roman" w:eastAsia="Times New Roman" w:hAnsi="Times New Roman" w:cs="Times New Roman"/>
          <w:i/>
          <w:iCs/>
          <w:color w:val="353535"/>
          <w:sz w:val="20"/>
          <w:szCs w:val="20"/>
          <w:lang w:eastAsia="it-IT"/>
        </w:rPr>
        <w:t xml:space="preserve"> </w:t>
      </w:r>
      <w:r w:rsidR="00A56C48">
        <w:rPr>
          <w:rFonts w:ascii="Times New Roman" w:eastAsia="Times New Roman" w:hAnsi="Times New Roman" w:cs="Times New Roman"/>
          <w:i/>
          <w:iCs/>
          <w:color w:val="353535"/>
          <w:sz w:val="20"/>
          <w:szCs w:val="20"/>
          <w:lang w:eastAsia="it-IT"/>
        </w:rPr>
        <w:t>Ses</w:t>
      </w:r>
      <w:r w:rsidR="00FA1064">
        <w:rPr>
          <w:rFonts w:ascii="Times New Roman" w:eastAsia="Times New Roman" w:hAnsi="Times New Roman" w:cs="Times New Roman"/>
          <w:i/>
          <w:iCs/>
          <w:color w:val="353535"/>
          <w:sz w:val="20"/>
          <w:szCs w:val="20"/>
          <w:lang w:eastAsia="it-IT"/>
        </w:rPr>
        <w:t>t</w:t>
      </w:r>
      <w:r w:rsidR="00971D27">
        <w:rPr>
          <w:rFonts w:ascii="Times New Roman" w:eastAsia="Times New Roman" w:hAnsi="Times New Roman" w:cs="Times New Roman"/>
          <w:i/>
          <w:iCs/>
          <w:color w:val="353535"/>
          <w:sz w:val="20"/>
          <w:szCs w:val="20"/>
          <w:lang w:eastAsia="it-IT"/>
        </w:rPr>
        <w:t>o</w:t>
      </w:r>
      <w:r w:rsidRPr="002176B8">
        <w:rPr>
          <w:rFonts w:ascii="Times New Roman" w:eastAsia="Times New Roman" w:hAnsi="Times New Roman" w:cs="Times New Roman"/>
          <w:i/>
          <w:iCs/>
          <w:color w:val="353535"/>
          <w:sz w:val="20"/>
          <w:szCs w:val="20"/>
          <w:lang w:eastAsia="it-IT"/>
        </w:rPr>
        <w:t xml:space="preserve"> </w:t>
      </w:r>
      <w:proofErr w:type="gramStart"/>
      <w:r w:rsidRPr="002176B8">
        <w:rPr>
          <w:rFonts w:ascii="Times New Roman" w:eastAsia="Times New Roman" w:hAnsi="Times New Roman" w:cs="Times New Roman"/>
          <w:i/>
          <w:iCs/>
          <w:color w:val="353535"/>
          <w:sz w:val="20"/>
          <w:szCs w:val="20"/>
          <w:lang w:eastAsia="it-IT"/>
        </w:rPr>
        <w:t>Giovedì</w:t>
      </w:r>
      <w:proofErr w:type="gramEnd"/>
    </w:p>
    <w:p w14:paraId="7F0303CE" w14:textId="4232A3A9" w:rsidR="004E3813" w:rsidRPr="002176B8" w:rsidRDefault="00DC43CD" w:rsidP="002176B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22222"/>
          <w:sz w:val="20"/>
          <w:szCs w:val="20"/>
          <w:lang w:eastAsia="it-IT"/>
        </w:rPr>
      </w:pPr>
      <w:r w:rsidRPr="002176B8">
        <w:rPr>
          <w:rFonts w:ascii="Times New Roman" w:eastAsia="Times New Roman" w:hAnsi="Times New Roman" w:cs="Times New Roman"/>
          <w:i/>
          <w:iCs/>
          <w:color w:val="353535"/>
          <w:sz w:val="20"/>
          <w:szCs w:val="20"/>
          <w:lang w:eastAsia="it-IT"/>
        </w:rPr>
        <w:t>a</w:t>
      </w:r>
      <w:r w:rsidR="00E96D0D" w:rsidRPr="002176B8">
        <w:rPr>
          <w:rFonts w:ascii="Times New Roman" w:eastAsia="Times New Roman" w:hAnsi="Times New Roman" w:cs="Times New Roman"/>
          <w:i/>
          <w:iCs/>
          <w:color w:val="353535"/>
          <w:sz w:val="20"/>
          <w:szCs w:val="20"/>
          <w:lang w:eastAsia="it-IT"/>
        </w:rPr>
        <w:t xml:space="preserve"> cura di Stefano Caracciolo</w:t>
      </w:r>
    </w:p>
    <w:p w14:paraId="5D1176CE" w14:textId="70B95F64" w:rsidR="00F40119" w:rsidRDefault="006C77DC" w:rsidP="00344C5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</w:pPr>
      <w:proofErr w:type="spellStart"/>
      <w:r w:rsidRPr="00ED008F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>Giovedi</w:t>
      </w:r>
      <w:proofErr w:type="spellEnd"/>
      <w:r w:rsidRPr="00ED008F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 xml:space="preserve"> </w:t>
      </w:r>
      <w:r w:rsidR="00FA1064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>1</w:t>
      </w:r>
      <w:r w:rsidR="0003314E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>2 giugn</w:t>
      </w:r>
      <w:r w:rsidR="00145BA0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>o</w:t>
      </w:r>
      <w:r w:rsidRPr="00ED008F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 xml:space="preserve"> 202</w:t>
      </w:r>
      <w:r w:rsidR="0037299B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>5</w:t>
      </w:r>
      <w:r w:rsidRPr="00ED008F">
        <w:rPr>
          <w:rFonts w:ascii="Cambria" w:eastAsia="Times New Roman" w:hAnsi="Cambria" w:cs="Times New Roman"/>
          <w:b/>
          <w:bCs/>
          <w:color w:val="222222"/>
          <w:sz w:val="20"/>
          <w:szCs w:val="20"/>
          <w:lang w:eastAsia="it-IT"/>
        </w:rPr>
        <w:t xml:space="preserve">, </w:t>
      </w:r>
      <w:r w:rsidRPr="00ED008F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 xml:space="preserve">ore </w:t>
      </w:r>
      <w:r w:rsidRPr="00344C54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>17</w:t>
      </w:r>
      <w:r w:rsidR="00344C54" w:rsidRPr="00344C54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 xml:space="preserve"> - </w:t>
      </w:r>
      <w:r w:rsidRPr="00344C54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>Biblioteca</w:t>
      </w:r>
      <w:r w:rsidR="00D629A6" w:rsidRPr="00344C54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 xml:space="preserve"> Comunale</w:t>
      </w:r>
      <w:r w:rsidRPr="00344C54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 xml:space="preserve"> Ariostea</w:t>
      </w:r>
      <w:r w:rsidR="00D629A6" w:rsidRPr="00344C54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 xml:space="preserve">, Via delle Scienze </w:t>
      </w:r>
      <w:r w:rsidR="00ED008F" w:rsidRPr="00344C54">
        <w:rPr>
          <w:rFonts w:ascii="Cambria" w:eastAsia="Times New Roman" w:hAnsi="Cambria" w:cs="Times New Roman"/>
          <w:b/>
          <w:bCs/>
          <w:i/>
          <w:iCs/>
          <w:color w:val="222222"/>
          <w:sz w:val="20"/>
          <w:szCs w:val="20"/>
          <w:lang w:eastAsia="it-IT"/>
        </w:rPr>
        <w:t>17, Ferrara</w:t>
      </w:r>
    </w:p>
    <w:p w14:paraId="49E11AC3" w14:textId="77777777" w:rsidR="00CD6869" w:rsidRPr="00CD6869" w:rsidRDefault="00CD6869" w:rsidP="0072504A">
      <w:pPr>
        <w:autoSpaceDE w:val="0"/>
        <w:autoSpaceDN w:val="0"/>
        <w:adjustRightInd w:val="0"/>
        <w:spacing w:after="0" w:line="96" w:lineRule="auto"/>
        <w:rPr>
          <w:rFonts w:ascii="Helvetica Neue" w:hAnsi="Helvetica Neue" w:cs="Helvetica Neue"/>
          <w:b/>
          <w:bCs/>
          <w:color w:val="000000" w:themeColor="text1"/>
          <w:sz w:val="66"/>
          <w:szCs w:val="66"/>
        </w:rPr>
      </w:pPr>
    </w:p>
    <w:p w14:paraId="5BCC8128" w14:textId="77777777" w:rsidR="00CD6869" w:rsidRPr="00CD6869" w:rsidRDefault="00CD6869" w:rsidP="00CD6869">
      <w:pPr>
        <w:autoSpaceDE w:val="0"/>
        <w:autoSpaceDN w:val="0"/>
        <w:adjustRightInd w:val="0"/>
        <w:spacing w:after="0" w:line="192" w:lineRule="auto"/>
        <w:jc w:val="center"/>
        <w:rPr>
          <w:rFonts w:ascii="Helvetica Neue" w:hAnsi="Helvetica Neue" w:cs="Helvetica Neue"/>
          <w:b/>
          <w:bCs/>
          <w:color w:val="000000" w:themeColor="text1"/>
          <w:sz w:val="66"/>
          <w:szCs w:val="66"/>
        </w:rPr>
      </w:pPr>
      <w:r w:rsidRPr="00CD6869">
        <w:rPr>
          <w:rFonts w:ascii="Helvetica Neue" w:hAnsi="Helvetica Neue" w:cs="Helvetica Neue"/>
          <w:b/>
          <w:bCs/>
          <w:color w:val="000000" w:themeColor="text1"/>
          <w:sz w:val="66"/>
          <w:szCs w:val="66"/>
        </w:rPr>
        <w:t>Rileggendo Mark Twain</w:t>
      </w:r>
    </w:p>
    <w:p w14:paraId="4F83BEF6" w14:textId="77777777" w:rsidR="00CD6869" w:rsidRPr="00CD6869" w:rsidRDefault="00CD6869" w:rsidP="00CD6869">
      <w:pPr>
        <w:autoSpaceDE w:val="0"/>
        <w:autoSpaceDN w:val="0"/>
        <w:adjustRightInd w:val="0"/>
        <w:spacing w:after="0" w:line="192" w:lineRule="auto"/>
        <w:jc w:val="center"/>
        <w:rPr>
          <w:rFonts w:ascii="Helvetica Neue" w:hAnsi="Helvetica Neue" w:cs="Helvetica Neue"/>
          <w:i/>
          <w:iCs/>
          <w:color w:val="000000" w:themeColor="text1"/>
          <w:sz w:val="36"/>
          <w:szCs w:val="36"/>
        </w:rPr>
      </w:pPr>
    </w:p>
    <w:p w14:paraId="0C41BEA2" w14:textId="77777777" w:rsidR="00CD6869" w:rsidRPr="00CD6869" w:rsidRDefault="00CD6869" w:rsidP="00CD6869">
      <w:pPr>
        <w:autoSpaceDE w:val="0"/>
        <w:autoSpaceDN w:val="0"/>
        <w:adjustRightInd w:val="0"/>
        <w:spacing w:after="0" w:line="192" w:lineRule="auto"/>
        <w:jc w:val="center"/>
        <w:rPr>
          <w:rFonts w:ascii="Helvetica Neue" w:hAnsi="Helvetica Neue" w:cs="Helvetica Neue"/>
          <w:i/>
          <w:iCs/>
          <w:color w:val="000000" w:themeColor="text1"/>
          <w:sz w:val="36"/>
          <w:szCs w:val="36"/>
        </w:rPr>
      </w:pPr>
      <w:r w:rsidRPr="00CD6869">
        <w:rPr>
          <w:rFonts w:ascii="Helvetica Neue" w:hAnsi="Helvetica Neue" w:cs="Helvetica Neue"/>
          <w:i/>
          <w:iCs/>
          <w:color w:val="000000" w:themeColor="text1"/>
          <w:sz w:val="36"/>
          <w:szCs w:val="36"/>
        </w:rPr>
        <w:t xml:space="preserve">L’adolescenza di Tom Sawyer e l’adolescenza degli USA in una prospettiva </w:t>
      </w:r>
      <w:proofErr w:type="spellStart"/>
      <w:r w:rsidRPr="00CD6869">
        <w:rPr>
          <w:rFonts w:ascii="Helvetica Neue" w:hAnsi="Helvetica Neue" w:cs="Helvetica Neue"/>
          <w:i/>
          <w:iCs/>
          <w:color w:val="000000" w:themeColor="text1"/>
          <w:sz w:val="36"/>
          <w:szCs w:val="36"/>
        </w:rPr>
        <w:t>psicobiografica</w:t>
      </w:r>
      <w:proofErr w:type="spellEnd"/>
    </w:p>
    <w:p w14:paraId="6FC2E8C0" w14:textId="77777777" w:rsidR="00DB1E07" w:rsidRPr="00CD6869" w:rsidRDefault="00DB1E07" w:rsidP="00145BA0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it-IT"/>
        </w:rPr>
      </w:pPr>
    </w:p>
    <w:p w14:paraId="7D2CC30F" w14:textId="6D469BE5" w:rsidR="000229B0" w:rsidRDefault="0003314E" w:rsidP="0050189C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</w:pPr>
      <w:r w:rsidRPr="0003314E">
        <w:rPr>
          <w:rFonts w:ascii="Cambria" w:eastAsia="Times New Roman" w:hAnsi="Cambria" w:cs="Times New Roman"/>
          <w:b/>
          <w:bCs/>
          <w:noProof/>
          <w:color w:val="222222"/>
          <w:sz w:val="24"/>
          <w:szCs w:val="24"/>
          <w:lang w:eastAsia="it-IT"/>
        </w:rPr>
        <w:drawing>
          <wp:inline distT="0" distB="0" distL="0" distR="0" wp14:anchorId="71B732B4" wp14:editId="316E1078">
            <wp:extent cx="2209126" cy="2934147"/>
            <wp:effectExtent l="0" t="0" r="1270" b="0"/>
            <wp:docPr id="104901590" name="Immagine 1" descr="Immagine che contiene Viso umano, persona, ritratto, vestit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1590" name="Immagine 1" descr="Immagine che contiene Viso umano, persona, ritratto, vestiti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3708" cy="296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BA0" w:rsidRPr="00145BA0"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  <w:t xml:space="preserve"> </w:t>
      </w:r>
    </w:p>
    <w:p w14:paraId="1D0C54F8" w14:textId="77777777" w:rsidR="0050189C" w:rsidRPr="0050189C" w:rsidRDefault="0050189C" w:rsidP="0050189C">
      <w:pPr>
        <w:shd w:val="clear" w:color="auto" w:fill="FFFFFF"/>
        <w:spacing w:after="0" w:line="276" w:lineRule="auto"/>
        <w:jc w:val="center"/>
        <w:rPr>
          <w:rFonts w:ascii="Cambria" w:eastAsia="Times New Roman" w:hAnsi="Cambria" w:cs="Times New Roman"/>
          <w:b/>
          <w:bCs/>
          <w:color w:val="222222"/>
          <w:sz w:val="24"/>
          <w:szCs w:val="24"/>
          <w:lang w:eastAsia="it-IT"/>
        </w:rPr>
      </w:pPr>
    </w:p>
    <w:p w14:paraId="0D2ADE26" w14:textId="65A1F1AC" w:rsidR="00D644CF" w:rsidRPr="00D644CF" w:rsidRDefault="00D644CF" w:rsidP="00D644CF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</w:pP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Mark Twain, pseudonimo di Samuel Langhorne Clemens, è una delle figure più emblematiche della letteratura americana. Nato il 30 novembre 1835 a Florida, nel Missouri, e morto il 21 aprile 1910 a Redding, nel Connecticut, </w:t>
      </w: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cresce </w:t>
      </w: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in un’America ancora giovane, segnata dalla frontiera, dalla schiavitù e da tensioni sociali in fermento</w:t>
      </w: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,</w:t>
      </w: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nella cittadina di Hannibal, sulle rive del Mississippi, </w:t>
      </w: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dove </w:t>
      </w: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assimilò fin da piccolo l’oralità popolare, le contraddizioni della società americana e il fascino del grande fiume, che diventerà uno dei simboli portanti della sua opera. L’ambiente in cui visse la sua infanzia—ricco di racconti, superstizioni, personaggi eccentrici e tensioni razziali—fu il laboratorio naturale della sua immaginazione narrativa.</w:t>
      </w:r>
    </w:p>
    <w:p w14:paraId="055C01D0" w14:textId="77777777" w:rsidR="00D644CF" w:rsidRPr="0050189C" w:rsidRDefault="00D644CF" w:rsidP="00D644CF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</w:pP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Dopo la morte del padre nel 1847, Twain dovette abbandonare presto gli studi e lavorare come apprendista tipografo. Iniziò a scrivere brevi articoli per il giornale del fratello Orion, un’esperienza che affinò la sua prosa e lo introdusse al mondo della stampa, dove avrebbe trovato il suo primo successo.</w:t>
      </w: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L’adozione del nome d’arte “Mark Twain” avvenne nel 1863, durante il periodo in cui lavorava come giornalista nei territori occidentali, in particolare in Nevada e California. L’espressione “</w:t>
      </w:r>
      <w:proofErr w:type="spellStart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mark</w:t>
      </w:r>
      <w:proofErr w:type="spellEnd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</w:t>
      </w:r>
      <w:proofErr w:type="spellStart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twain</w:t>
      </w:r>
      <w:proofErr w:type="spellEnd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”, usata nei rilevamenti di profondità del fiume Mississippi, indicava due tese (circa 3,7 metri): una misura di sicurezza per la navigazione. Il nome richiama simbolicamente la duplice natura dello scrittore: da un lato l’uomo d’azione, l’osservatore della realtà concreta; dall’altro il narratore che scandaglia le profondità della coscienza americana</w:t>
      </w: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. </w:t>
      </w: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La vera svolta arrivò nel 1865 con la pubblicazione di The </w:t>
      </w:r>
      <w:proofErr w:type="spellStart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Celebrated</w:t>
      </w:r>
      <w:proofErr w:type="spellEnd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Jumping </w:t>
      </w:r>
      <w:proofErr w:type="spellStart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Frog</w:t>
      </w:r>
      <w:proofErr w:type="spellEnd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of </w:t>
      </w:r>
      <w:proofErr w:type="spellStart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Calaveras</w:t>
      </w:r>
      <w:proofErr w:type="spellEnd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County, un racconto umoristico che conquistò il pubblico per la sua vivacità e originalità. Da quel momento, Twain si impose come una nuova voce nella letteratura statunitense: anticonvenzionale, irriverente, ma capace di parlare al cuore e alla mente del lettore.</w:t>
      </w: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Mark Twain non fu solo un romanziere, ma anche un instancabile viaggiatore. Le sue esperienze nel Vecchio Continente e in Medio Oriente si tradussero in opere di grande successo come The </w:t>
      </w:r>
      <w:proofErr w:type="spellStart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Innocents</w:t>
      </w:r>
      <w:proofErr w:type="spellEnd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</w:t>
      </w:r>
      <w:proofErr w:type="spellStart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Abroad</w:t>
      </w:r>
      <w:proofErr w:type="spellEnd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(1869), un resoconto ironico e satirico del primo “grand tour” degli americani in Europa. In questo libro, come nei successivi A Tramp </w:t>
      </w:r>
      <w:proofErr w:type="spellStart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Abroad</w:t>
      </w:r>
      <w:proofErr w:type="spellEnd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(1880) e Following the </w:t>
      </w:r>
      <w:proofErr w:type="spellStart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Equator</w:t>
      </w:r>
      <w:proofErr w:type="spellEnd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(1897), Twain unisce la leggerezza del viaggio con riflessioni pungenti sulla cultura, la religione e il colonialismo.</w:t>
      </w: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È in questa tensione tra il riso e la denuncia che si colloca una delle cifre stilistiche più originali di Twain.</w:t>
      </w: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</w:t>
      </w:r>
    </w:p>
    <w:p w14:paraId="21723A3E" w14:textId="53B26268" w:rsidR="00D644CF" w:rsidRPr="00D644CF" w:rsidRDefault="00D644CF" w:rsidP="00D644CF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</w:pP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lastRenderedPageBreak/>
        <w:t>Il vertice della produzione narrativa di Twain si colloca tra la fine degli anni Settanta e l’inizio degli anni Ottanta del XIX secolo, con la pubblicazione di The Adventures of Tom Sawyer (1876) e The Adventures of Huckleberry Finn (1884). Questi due romanzi, apparentemente dedicati al mondo infantile, sono in realtà dense allegorie della condizione americana.</w:t>
      </w: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Tom Sawyer è un inno all’infanzia libera e selvaggia, ma anche un sottile ritratto dell’ipocrisia degli adulti e delle convenzioni sociali. Huckleberry Finn, più cupo e radicale, affronta il tema della schiavitù, del razzismo e della libertà con una lucidità sorprendente. Il personaggio di Jim, lo schiavo fuggiasco, è forse il primo afroamericano della letteratura statunitense rappresentato con umanità e complessità</w:t>
      </w:r>
      <w:r w:rsidR="00D046A4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, tanto </w:t>
      </w:r>
      <w:proofErr w:type="spellStart"/>
      <w:r w:rsidR="00D046A4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che </w:t>
      </w:r>
      <w:proofErr w:type="spellEnd"/>
      <w:r w:rsidR="00D046A4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di recente lo scrittore Percival </w:t>
      </w:r>
      <w:proofErr w:type="spellStart"/>
      <w:r w:rsidR="00D046A4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Emerett</w:t>
      </w:r>
      <w:proofErr w:type="spellEnd"/>
      <w:r w:rsidR="00D046A4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ne ha riscritto una nuova versione nel romanzo ‘James’, premiato con il prestigioso Premio Pulitzer. </w:t>
      </w: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Lo stile di Twain, in Huckleberry Finn, rompe con le convenzioni letterarie del tempo: il linguaggio vernacolare, l’uso del dialetto, la prospettiva ingenua ma profondamente etica di Huck, segnano una cesura rispetto alla tradizione borghese europea e aprono la strada al realismo americano del XX secolo. </w:t>
      </w:r>
    </w:p>
    <w:p w14:paraId="15A3E621" w14:textId="69EF25CD" w:rsidR="00D644CF" w:rsidRPr="00D644CF" w:rsidRDefault="00D644CF" w:rsidP="00D644CF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</w:pP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Nonostante il successo, Twain fu un uomo spesso travagliato. Le sue scelte finanziarie avventate—come l’investimento in una macchina tipografica fallimentare—lo portarono alla bancarotta. Tuttavia, grazie alle sue conferenze pubbliche, riuscì a ripagare i debiti e a riconquistare l’autonomia economica. A livello personale, però, fu segnato da molte tragedie: la morte prematura della moglie Olivia e di tre dei suoi quattro figli lasciò un segno profondo nella sua visione del mondo.</w:t>
      </w:r>
    </w:p>
    <w:p w14:paraId="2D9D7014" w14:textId="02FBC7A8" w:rsidR="00D644CF" w:rsidRPr="00D644CF" w:rsidRDefault="00D644CF" w:rsidP="00D644CF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</w:pP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Negli ultimi anni, Twain adottò un tono sempre più amaro e pessimista. Opere come The </w:t>
      </w:r>
      <w:proofErr w:type="spellStart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Mysterious</w:t>
      </w:r>
      <w:proofErr w:type="spellEnd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</w:t>
      </w:r>
      <w:proofErr w:type="spellStart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Stranger</w:t>
      </w:r>
      <w:proofErr w:type="spellEnd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e </w:t>
      </w:r>
      <w:proofErr w:type="spellStart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Letters</w:t>
      </w:r>
      <w:proofErr w:type="spellEnd"/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from the Earth mostrano un autore disilluso, critico verso la religione organizzata, la natura umana e il progresso. Questa fase, definita da alcuni studiosi come “Twain oscuro”, evidenzia la complessità del suo pensiero, che non si limita all’umorismo, ma si inoltra nei territori più inquieti della filosofia e della morale.</w:t>
      </w:r>
    </w:p>
    <w:p w14:paraId="6B027AFB" w14:textId="240CB687" w:rsidR="00D644CF" w:rsidRPr="00D644CF" w:rsidRDefault="00D644CF" w:rsidP="00D644CF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</w:pP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Mark Twain è spesso celebrato per la sua ironia, il suo umorismo e la sua capacità di raccontare storie avvincenti. Tuttavia, limitarlo a questa immagine sarebbe riduttivo. Twain è stato un pensatore originale, un critico sociale ante litteram, capace di smascherare le ipocrisie dell’America ottocentesca con una lingua viva, tagliente e profondamente democratica.</w:t>
      </w: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La sua opera continua a essere studiata e riletta non solo per il suo valore letterario, ma anche per il suo contributo alla costruzione dell’identità culturale americana. Nei suoi testi convivono leggerezza e profondità, gioco e impegno, localismo e universalismo. È proprio in questa dialettica che risiede la sua grandezza.</w:t>
      </w: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In un’epoca come la nostra, segnata da polarizzazioni, tensioni razziali e crisi culturali, la voce di Twain risuona ancora con forza. Le sue parole, spesso citate e talvolta abusate, contengono una verità che va oltre il tempo: la letteratura può essere una forma di resistenza morale, e il riso, se ben usato, può diventare lo strumento più efficace per dire ciò che altrimenti resterebbe taciuto.</w:t>
      </w: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Pr="00D644CF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Mark Twain non è solo un classico: è una coscienza. E come tutte le grandi coscienze letterarie, continua a farci riflettere, sorridere, e talvolta tremare.</w:t>
      </w:r>
    </w:p>
    <w:p w14:paraId="2E011476" w14:textId="3F737A09" w:rsidR="00A42743" w:rsidRPr="0050189C" w:rsidRDefault="00D644CF" w:rsidP="00E433EC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</w:pP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Ad </w:t>
      </w:r>
      <w:r w:rsidR="00641F0E"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Anatomie della Mente, giovedì 1</w:t>
      </w:r>
      <w:r w:rsidR="0003314E"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2</w:t>
      </w:r>
      <w:r w:rsidR="00641F0E"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 xml:space="preserve"> </w:t>
      </w:r>
      <w:r w:rsidR="0003314E"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giugn</w:t>
      </w:r>
      <w:r w:rsidR="00641F0E"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o 2025 alle ore 17 alla Biblioteca Ariostea di Ferrara.</w:t>
      </w:r>
    </w:p>
    <w:p w14:paraId="75AB7F0C" w14:textId="77777777" w:rsidR="00D12E86" w:rsidRPr="0050189C" w:rsidRDefault="00D12E86" w:rsidP="00E433EC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</w:pPr>
    </w:p>
    <w:p w14:paraId="6176AD07" w14:textId="54AE519F" w:rsidR="00D12E86" w:rsidRPr="0050189C" w:rsidRDefault="00D12E86" w:rsidP="00E433EC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</w:pP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Stefano Caracciolo</w:t>
      </w:r>
    </w:p>
    <w:p w14:paraId="6346405B" w14:textId="40D5B889" w:rsidR="008F4A76" w:rsidRPr="0050189C" w:rsidRDefault="008F4A76" w:rsidP="00E433EC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</w:pPr>
      <w:r w:rsidRPr="0050189C">
        <w:rPr>
          <w:rFonts w:ascii="Cambria" w:eastAsia="Times New Roman" w:hAnsi="Cambria" w:cs="Times New Roman"/>
          <w:i/>
          <w:iCs/>
          <w:color w:val="222222"/>
          <w:sz w:val="20"/>
          <w:szCs w:val="20"/>
          <w:lang w:eastAsia="it-IT"/>
        </w:rPr>
        <w:t>crs@unife.it</w:t>
      </w:r>
    </w:p>
    <w:sectPr w:rsidR="008F4A76" w:rsidRPr="0050189C" w:rsidSect="00E85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25"/>
    <w:rsid w:val="00000216"/>
    <w:rsid w:val="00000AEE"/>
    <w:rsid w:val="00001B89"/>
    <w:rsid w:val="00002907"/>
    <w:rsid w:val="000229B0"/>
    <w:rsid w:val="000258B3"/>
    <w:rsid w:val="0003314E"/>
    <w:rsid w:val="000464AA"/>
    <w:rsid w:val="000528B8"/>
    <w:rsid w:val="000533B5"/>
    <w:rsid w:val="000533F5"/>
    <w:rsid w:val="0007059A"/>
    <w:rsid w:val="00081555"/>
    <w:rsid w:val="00082FA0"/>
    <w:rsid w:val="000953F8"/>
    <w:rsid w:val="000C32D4"/>
    <w:rsid w:val="000F49F2"/>
    <w:rsid w:val="001012F3"/>
    <w:rsid w:val="00115A69"/>
    <w:rsid w:val="0012609E"/>
    <w:rsid w:val="00130878"/>
    <w:rsid w:val="001314D5"/>
    <w:rsid w:val="00136DED"/>
    <w:rsid w:val="0014193A"/>
    <w:rsid w:val="00144D15"/>
    <w:rsid w:val="00145BA0"/>
    <w:rsid w:val="001618D6"/>
    <w:rsid w:val="00181D29"/>
    <w:rsid w:val="001A33C3"/>
    <w:rsid w:val="001B310B"/>
    <w:rsid w:val="001B6137"/>
    <w:rsid w:val="001E35E3"/>
    <w:rsid w:val="001E590E"/>
    <w:rsid w:val="001F5F66"/>
    <w:rsid w:val="00201E50"/>
    <w:rsid w:val="00204AF0"/>
    <w:rsid w:val="00205D76"/>
    <w:rsid w:val="002176B8"/>
    <w:rsid w:val="00217FF6"/>
    <w:rsid w:val="00220F59"/>
    <w:rsid w:val="0024613B"/>
    <w:rsid w:val="00251E5F"/>
    <w:rsid w:val="00272C89"/>
    <w:rsid w:val="002771E6"/>
    <w:rsid w:val="00297631"/>
    <w:rsid w:val="002A786B"/>
    <w:rsid w:val="002D35A5"/>
    <w:rsid w:val="002E61BB"/>
    <w:rsid w:val="00344C54"/>
    <w:rsid w:val="0034693F"/>
    <w:rsid w:val="00347EFB"/>
    <w:rsid w:val="00354DCB"/>
    <w:rsid w:val="003665CC"/>
    <w:rsid w:val="0037299B"/>
    <w:rsid w:val="00376808"/>
    <w:rsid w:val="00384A0A"/>
    <w:rsid w:val="003B1904"/>
    <w:rsid w:val="003F59A8"/>
    <w:rsid w:val="004263AB"/>
    <w:rsid w:val="00426DC6"/>
    <w:rsid w:val="00435125"/>
    <w:rsid w:val="004376DA"/>
    <w:rsid w:val="00445379"/>
    <w:rsid w:val="004574BA"/>
    <w:rsid w:val="004632BD"/>
    <w:rsid w:val="004A0173"/>
    <w:rsid w:val="004A4E34"/>
    <w:rsid w:val="004C0C34"/>
    <w:rsid w:val="004E3813"/>
    <w:rsid w:val="004F4094"/>
    <w:rsid w:val="004F5A54"/>
    <w:rsid w:val="004F72EE"/>
    <w:rsid w:val="0050189C"/>
    <w:rsid w:val="00513B2E"/>
    <w:rsid w:val="00532E75"/>
    <w:rsid w:val="00537037"/>
    <w:rsid w:val="0054461B"/>
    <w:rsid w:val="00545EF0"/>
    <w:rsid w:val="00551667"/>
    <w:rsid w:val="0058421C"/>
    <w:rsid w:val="0058577E"/>
    <w:rsid w:val="005B556D"/>
    <w:rsid w:val="005C0FDA"/>
    <w:rsid w:val="005E6B70"/>
    <w:rsid w:val="005F3D1E"/>
    <w:rsid w:val="006114A2"/>
    <w:rsid w:val="00640DB5"/>
    <w:rsid w:val="00641F0E"/>
    <w:rsid w:val="00646BF2"/>
    <w:rsid w:val="00654C84"/>
    <w:rsid w:val="00665BA1"/>
    <w:rsid w:val="0067774E"/>
    <w:rsid w:val="006A0D45"/>
    <w:rsid w:val="006B6737"/>
    <w:rsid w:val="006C77DC"/>
    <w:rsid w:val="006F717F"/>
    <w:rsid w:val="007014D8"/>
    <w:rsid w:val="0071164F"/>
    <w:rsid w:val="0071443C"/>
    <w:rsid w:val="00714B4E"/>
    <w:rsid w:val="0072504A"/>
    <w:rsid w:val="007252CD"/>
    <w:rsid w:val="00726075"/>
    <w:rsid w:val="007302DA"/>
    <w:rsid w:val="007425DB"/>
    <w:rsid w:val="0074785E"/>
    <w:rsid w:val="00750E63"/>
    <w:rsid w:val="00762F4D"/>
    <w:rsid w:val="0077599F"/>
    <w:rsid w:val="00777E96"/>
    <w:rsid w:val="00784CD8"/>
    <w:rsid w:val="00785836"/>
    <w:rsid w:val="007B4810"/>
    <w:rsid w:val="007C0757"/>
    <w:rsid w:val="00823F50"/>
    <w:rsid w:val="00837FC0"/>
    <w:rsid w:val="00844BC9"/>
    <w:rsid w:val="00851F1F"/>
    <w:rsid w:val="008658ED"/>
    <w:rsid w:val="0088604E"/>
    <w:rsid w:val="00890E3F"/>
    <w:rsid w:val="00895D50"/>
    <w:rsid w:val="008A39ED"/>
    <w:rsid w:val="008E4B52"/>
    <w:rsid w:val="008E5AB0"/>
    <w:rsid w:val="008F17C9"/>
    <w:rsid w:val="008F4A76"/>
    <w:rsid w:val="00933E5C"/>
    <w:rsid w:val="00971D27"/>
    <w:rsid w:val="009900F9"/>
    <w:rsid w:val="009963BC"/>
    <w:rsid w:val="009B5843"/>
    <w:rsid w:val="009C29AB"/>
    <w:rsid w:val="009C2AA3"/>
    <w:rsid w:val="009E73F8"/>
    <w:rsid w:val="009F14D7"/>
    <w:rsid w:val="009F2FCF"/>
    <w:rsid w:val="00A22283"/>
    <w:rsid w:val="00A2431C"/>
    <w:rsid w:val="00A3414C"/>
    <w:rsid w:val="00A410B4"/>
    <w:rsid w:val="00A42743"/>
    <w:rsid w:val="00A5230D"/>
    <w:rsid w:val="00A56C48"/>
    <w:rsid w:val="00A617A9"/>
    <w:rsid w:val="00A621CA"/>
    <w:rsid w:val="00A712EA"/>
    <w:rsid w:val="00A860F9"/>
    <w:rsid w:val="00AA6127"/>
    <w:rsid w:val="00AB19F0"/>
    <w:rsid w:val="00AB5C98"/>
    <w:rsid w:val="00AD461F"/>
    <w:rsid w:val="00B113C2"/>
    <w:rsid w:val="00B17FDF"/>
    <w:rsid w:val="00B30DE6"/>
    <w:rsid w:val="00B32E0E"/>
    <w:rsid w:val="00B34970"/>
    <w:rsid w:val="00B446C5"/>
    <w:rsid w:val="00B47D39"/>
    <w:rsid w:val="00B57C21"/>
    <w:rsid w:val="00B6020E"/>
    <w:rsid w:val="00B60882"/>
    <w:rsid w:val="00B92D35"/>
    <w:rsid w:val="00B97C1B"/>
    <w:rsid w:val="00BA53F9"/>
    <w:rsid w:val="00BA6A6E"/>
    <w:rsid w:val="00BE1D71"/>
    <w:rsid w:val="00BF0856"/>
    <w:rsid w:val="00C01035"/>
    <w:rsid w:val="00C526DE"/>
    <w:rsid w:val="00C72DB4"/>
    <w:rsid w:val="00C77EC4"/>
    <w:rsid w:val="00C82659"/>
    <w:rsid w:val="00C87FEC"/>
    <w:rsid w:val="00CA4380"/>
    <w:rsid w:val="00CC575E"/>
    <w:rsid w:val="00CC59DE"/>
    <w:rsid w:val="00CD25A6"/>
    <w:rsid w:val="00CD6869"/>
    <w:rsid w:val="00CE66A0"/>
    <w:rsid w:val="00CF24BF"/>
    <w:rsid w:val="00CF594B"/>
    <w:rsid w:val="00D046A4"/>
    <w:rsid w:val="00D07BF7"/>
    <w:rsid w:val="00D12E86"/>
    <w:rsid w:val="00D219F3"/>
    <w:rsid w:val="00D251EC"/>
    <w:rsid w:val="00D277B8"/>
    <w:rsid w:val="00D629A6"/>
    <w:rsid w:val="00D644CF"/>
    <w:rsid w:val="00D65B58"/>
    <w:rsid w:val="00D715E3"/>
    <w:rsid w:val="00D97852"/>
    <w:rsid w:val="00DA0B5C"/>
    <w:rsid w:val="00DB1397"/>
    <w:rsid w:val="00DB1E07"/>
    <w:rsid w:val="00DC3612"/>
    <w:rsid w:val="00DC43CD"/>
    <w:rsid w:val="00DE46FB"/>
    <w:rsid w:val="00DF01F4"/>
    <w:rsid w:val="00E01CCB"/>
    <w:rsid w:val="00E16DE9"/>
    <w:rsid w:val="00E3708A"/>
    <w:rsid w:val="00E41EBA"/>
    <w:rsid w:val="00E433EC"/>
    <w:rsid w:val="00E67F5B"/>
    <w:rsid w:val="00E85372"/>
    <w:rsid w:val="00E91130"/>
    <w:rsid w:val="00E96D0D"/>
    <w:rsid w:val="00EB6D05"/>
    <w:rsid w:val="00EC030B"/>
    <w:rsid w:val="00ED008F"/>
    <w:rsid w:val="00ED5316"/>
    <w:rsid w:val="00ED5956"/>
    <w:rsid w:val="00EE11AC"/>
    <w:rsid w:val="00F17117"/>
    <w:rsid w:val="00F40119"/>
    <w:rsid w:val="00F401A1"/>
    <w:rsid w:val="00F452C2"/>
    <w:rsid w:val="00F75049"/>
    <w:rsid w:val="00F96656"/>
    <w:rsid w:val="00F96F09"/>
    <w:rsid w:val="00F977F6"/>
    <w:rsid w:val="00FA1064"/>
    <w:rsid w:val="00FA4A17"/>
    <w:rsid w:val="00FC5C46"/>
    <w:rsid w:val="00FD24A2"/>
    <w:rsid w:val="00FD273F"/>
    <w:rsid w:val="00FF0399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2F87"/>
  <w15:docId w15:val="{7B5152B4-35DB-3149-881F-FC2C2868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512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0D4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0D4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4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1904"/>
    <w:rPr>
      <w:color w:val="800080" w:themeColor="followedHyperlink"/>
      <w:u w:val="single"/>
    </w:rPr>
  </w:style>
  <w:style w:type="character" w:customStyle="1" w:styleId="numeroriga">
    <w:name w:val="numeroriga"/>
    <w:basedOn w:val="Carpredefinitoparagrafo"/>
    <w:rsid w:val="00251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Adello</dc:creator>
  <cp:lastModifiedBy>Stefano Caracciolo</cp:lastModifiedBy>
  <cp:revision>35</cp:revision>
  <cp:lastPrinted>2025-04-04T11:07:00Z</cp:lastPrinted>
  <dcterms:created xsi:type="dcterms:W3CDTF">2025-04-01T11:23:00Z</dcterms:created>
  <dcterms:modified xsi:type="dcterms:W3CDTF">2025-05-20T20:11:00Z</dcterms:modified>
</cp:coreProperties>
</file>