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90CC1" w14:textId="10207A5F" w:rsidR="006A60F6" w:rsidRDefault="006A60F6" w:rsidP="006A60F6">
      <w:pPr>
        <w:rPr>
          <w:rFonts w:ascii="Arial" w:hAnsi="Arial" w:cs="Arial"/>
        </w:rPr>
      </w:pPr>
      <w:r>
        <w:t xml:space="preserve"> </w:t>
      </w:r>
      <w:r w:rsidRPr="006A60F6">
        <w:rPr>
          <w:noProof/>
        </w:rPr>
        <w:drawing>
          <wp:inline distT="0" distB="0" distL="0" distR="0" wp14:anchorId="49035B76" wp14:editId="4F4802B5">
            <wp:extent cx="6120130" cy="3475990"/>
            <wp:effectExtent l="0" t="0" r="1270" b="3810"/>
            <wp:docPr id="762687364" name="Immagine 1" descr="Immagine che contiene testo, schermata, cartone animato, Pubblicità onli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87364" name="Immagine 1" descr="Immagine che contiene testo, schermata, cartone animato, Pubblicità onlin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B0A7" w14:textId="77777777" w:rsidR="006A60F6" w:rsidRDefault="006A60F6" w:rsidP="006A60F6">
      <w:pPr>
        <w:rPr>
          <w:rFonts w:ascii="Arial" w:hAnsi="Arial" w:cs="Arial"/>
        </w:rPr>
      </w:pPr>
    </w:p>
    <w:p w14:paraId="2112C93C" w14:textId="77777777" w:rsidR="006A60F6" w:rsidRDefault="006A60F6" w:rsidP="006A60F6">
      <w:pPr>
        <w:rPr>
          <w:rFonts w:ascii="Arial" w:hAnsi="Arial" w:cs="Arial"/>
        </w:rPr>
      </w:pPr>
    </w:p>
    <w:p w14:paraId="7B48E039" w14:textId="77777777" w:rsidR="006A60F6" w:rsidRDefault="006A60F6" w:rsidP="006A60F6">
      <w:pPr>
        <w:rPr>
          <w:rFonts w:ascii="Arial" w:hAnsi="Arial" w:cs="Arial"/>
        </w:rPr>
      </w:pPr>
    </w:p>
    <w:p w14:paraId="134FBD8B" w14:textId="77777777" w:rsidR="006A60F6" w:rsidRDefault="006A60F6" w:rsidP="006A60F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la</w:t>
      </w:r>
      <w:r>
        <w:rPr>
          <w:rStyle w:val="apple-converted-space"/>
          <w:rFonts w:ascii="Arial" w:hAnsi="Arial" w:cs="Arial"/>
          <w:b/>
          <w:bCs/>
          <w:color w:val="555555"/>
          <w:sz w:val="21"/>
          <w:szCs w:val="21"/>
        </w:rPr>
        <w:t> </w:t>
      </w:r>
      <w:r>
        <w:rPr>
          <w:rStyle w:val="Enfasigrassetto"/>
          <w:rFonts w:ascii="Arial" w:hAnsi="Arial" w:cs="Arial"/>
          <w:color w:val="555555"/>
          <w:sz w:val="21"/>
          <w:szCs w:val="21"/>
        </w:rPr>
        <w:t>Giornata Mondiale dell'Osteoporosi</w:t>
      </w:r>
      <w:r>
        <w:rPr>
          <w:rStyle w:val="apple-converted-space"/>
          <w:rFonts w:ascii="Arial" w:hAnsi="Arial" w:cs="Arial"/>
          <w:color w:val="555555"/>
          <w:sz w:val="21"/>
          <w:szCs w:val="21"/>
        </w:rPr>
        <w:t> </w:t>
      </w:r>
      <w:r>
        <w:rPr>
          <w:rFonts w:ascii="Arial" w:hAnsi="Arial" w:cs="Arial"/>
          <w:color w:val="555555"/>
          <w:sz w:val="21"/>
          <w:szCs w:val="21"/>
        </w:rPr>
        <w:t>(WOD), che si celebra il</w:t>
      </w:r>
      <w:r>
        <w:rPr>
          <w:rStyle w:val="apple-converted-space"/>
          <w:rFonts w:ascii="Arial" w:hAnsi="Arial" w:cs="Arial"/>
          <w:color w:val="555555"/>
          <w:sz w:val="21"/>
          <w:szCs w:val="21"/>
        </w:rPr>
        <w:t> </w:t>
      </w:r>
      <w:r>
        <w:rPr>
          <w:rStyle w:val="Enfasigrassetto"/>
          <w:rFonts w:ascii="Arial" w:hAnsi="Arial" w:cs="Arial"/>
          <w:color w:val="555555"/>
          <w:sz w:val="21"/>
          <w:szCs w:val="21"/>
        </w:rPr>
        <w:t>20 ottobre</w:t>
      </w:r>
      <w:r>
        <w:rPr>
          <w:rStyle w:val="apple-converted-space"/>
          <w:rFonts w:ascii="Arial" w:hAnsi="Arial" w:cs="Arial"/>
          <w:b/>
          <w:bCs/>
          <w:color w:val="555555"/>
          <w:sz w:val="21"/>
          <w:szCs w:val="21"/>
        </w:rPr>
        <w:t> </w:t>
      </w:r>
      <w:r>
        <w:rPr>
          <w:rFonts w:ascii="Arial" w:hAnsi="Arial" w:cs="Arial"/>
          <w:color w:val="555555"/>
          <w:sz w:val="21"/>
          <w:szCs w:val="21"/>
        </w:rPr>
        <w:t>di ogni anno, è una campagna annuale, promossa dall’</w:t>
      </w:r>
      <w:r>
        <w:rPr>
          <w:rStyle w:val="Enfasigrassetto"/>
          <w:rFonts w:ascii="Arial" w:hAnsi="Arial" w:cs="Arial"/>
          <w:color w:val="555555"/>
          <w:sz w:val="21"/>
          <w:szCs w:val="21"/>
        </w:rPr>
        <w:t xml:space="preserve">International </w:t>
      </w:r>
      <w:proofErr w:type="spellStart"/>
      <w:r>
        <w:rPr>
          <w:rStyle w:val="Enfasigrassetto"/>
          <w:rFonts w:ascii="Arial" w:hAnsi="Arial" w:cs="Arial"/>
          <w:color w:val="555555"/>
          <w:sz w:val="21"/>
          <w:szCs w:val="21"/>
        </w:rPr>
        <w:t>Osteoporosis</w:t>
      </w:r>
      <w:proofErr w:type="spellEnd"/>
      <w:r>
        <w:rPr>
          <w:rStyle w:val="Enfasigrassetto"/>
          <w:rFonts w:ascii="Arial" w:hAnsi="Arial" w:cs="Arial"/>
          <w:color w:val="555555"/>
          <w:sz w:val="21"/>
          <w:szCs w:val="21"/>
        </w:rPr>
        <w:t xml:space="preserve"> Foundation</w:t>
      </w:r>
      <w:r>
        <w:rPr>
          <w:rStyle w:val="apple-converted-space"/>
          <w:rFonts w:ascii="Arial" w:hAnsi="Arial" w:cs="Arial"/>
          <w:b/>
          <w:bCs/>
          <w:color w:val="555555"/>
          <w:sz w:val="21"/>
          <w:szCs w:val="21"/>
        </w:rPr>
        <w:t> </w:t>
      </w:r>
      <w:r>
        <w:rPr>
          <w:rFonts w:ascii="Arial" w:hAnsi="Arial" w:cs="Arial"/>
          <w:color w:val="555555"/>
          <w:sz w:val="21"/>
          <w:szCs w:val="21"/>
        </w:rPr>
        <w:t>(IOF), dedicata alla sensibilizzazione globale su prevenzione, diagnosi e trattamento dell'Osteoporosi e delle Malattie Metaboliche delle Scheletro.</w:t>
      </w:r>
    </w:p>
    <w:p w14:paraId="7527432D" w14:textId="77777777" w:rsidR="006A60F6" w:rsidRDefault="006A60F6" w:rsidP="006A60F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 </w:t>
      </w:r>
    </w:p>
    <w:p w14:paraId="7E4912B3" w14:textId="77777777" w:rsidR="006A60F6" w:rsidRDefault="006A60F6" w:rsidP="006A60F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La WOD mira a inserire la salute delle ossa e la prevenzione delle fratture nell'agenda sanitaria globale e si rivolge agli operatori sanitari, ai media, alle istituzioni, ai responsabili politici, ai pazienti e all’opinione pubblica in generale. La campagna WOD, amplificata dalle Società affiliate all’IOF (SIOMMMS e FEDIOS per l’Italia) in tutte le regioni del mondo, è un'occasione ideale per guidare l'azione a favore della salute delle ossa e della prevenzione delle fratture.</w:t>
      </w:r>
    </w:p>
    <w:p w14:paraId="545F58E2" w14:textId="77777777" w:rsidR="006A60F6" w:rsidRDefault="006A60F6" w:rsidP="006A60F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 </w:t>
      </w:r>
    </w:p>
    <w:p w14:paraId="68E1B9AE" w14:textId="77777777" w:rsidR="006A60F6" w:rsidRDefault="006A60F6" w:rsidP="006A60F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 xml:space="preserve">L’IOF, </w:t>
      </w:r>
      <w:proofErr w:type="gramStart"/>
      <w:r>
        <w:rPr>
          <w:rFonts w:ascii="Arial" w:hAnsi="Arial" w:cs="Arial"/>
          <w:color w:val="555555"/>
          <w:sz w:val="21"/>
          <w:szCs w:val="21"/>
        </w:rPr>
        <w:t>che come consuetudine</w:t>
      </w:r>
      <w:proofErr w:type="gramEnd"/>
      <w:r>
        <w:rPr>
          <w:rFonts w:ascii="Arial" w:hAnsi="Arial" w:cs="Arial"/>
          <w:color w:val="555555"/>
          <w:sz w:val="21"/>
          <w:szCs w:val="21"/>
        </w:rPr>
        <w:t xml:space="preserve"> propone un “tema” per ogni WOD, per il 2023 ha scelto</w:t>
      </w:r>
    </w:p>
    <w:p w14:paraId="369D3169" w14:textId="77777777" w:rsidR="006A60F6" w:rsidRPr="00060F09" w:rsidRDefault="006A60F6" w:rsidP="006A60F6">
      <w:pPr>
        <w:pStyle w:val="NormaleWeb"/>
        <w:spacing w:before="0" w:beforeAutospacing="0" w:after="0" w:afterAutospacing="0"/>
        <w:jc w:val="both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  <w:sz w:val="21"/>
          <w:szCs w:val="21"/>
        </w:rPr>
        <w:t> </w:t>
      </w:r>
    </w:p>
    <w:p w14:paraId="477D63E2" w14:textId="77777777" w:rsidR="006A60F6" w:rsidRPr="00060F09" w:rsidRDefault="006A60F6" w:rsidP="006A60F6">
      <w:pPr>
        <w:pStyle w:val="NormaleWeb"/>
        <w:spacing w:before="0" w:beforeAutospacing="0" w:after="0" w:afterAutospacing="0"/>
        <w:jc w:val="center"/>
        <w:rPr>
          <w:rFonts w:ascii="Arial" w:hAnsi="Arial" w:cs="Arial"/>
          <w:color w:val="555555"/>
        </w:rPr>
      </w:pPr>
      <w:r w:rsidRPr="00060F09">
        <w:rPr>
          <w:rStyle w:val="Enfasigrassetto"/>
          <w:rFonts w:ascii="Arial" w:hAnsi="Arial" w:cs="Arial"/>
          <w:color w:val="287DE5"/>
        </w:rPr>
        <w:t>“UN PASSO AVANTI</w:t>
      </w:r>
      <w:r w:rsidRPr="00060F09">
        <w:rPr>
          <w:rStyle w:val="apple-converted-space"/>
          <w:rFonts w:ascii="Arial" w:hAnsi="Arial" w:cs="Arial"/>
          <w:color w:val="287DE5"/>
        </w:rPr>
        <w:t> </w:t>
      </w:r>
    </w:p>
    <w:p w14:paraId="306DADAB" w14:textId="77777777" w:rsidR="006A60F6" w:rsidRPr="00060F09" w:rsidRDefault="006A60F6" w:rsidP="006A60F6">
      <w:pPr>
        <w:pStyle w:val="NormaleWeb"/>
        <w:spacing w:before="0" w:beforeAutospacing="0" w:after="0" w:afterAutospacing="0"/>
        <w:jc w:val="center"/>
        <w:rPr>
          <w:rFonts w:ascii="Arial" w:hAnsi="Arial" w:cs="Arial"/>
          <w:color w:val="555555"/>
        </w:rPr>
      </w:pPr>
      <w:r w:rsidRPr="00060F09">
        <w:rPr>
          <w:rStyle w:val="Enfasigrassetto"/>
          <w:rFonts w:ascii="Arial" w:hAnsi="Arial" w:cs="Arial"/>
          <w:color w:val="287DE5"/>
        </w:rPr>
        <w:t>PER LA SALUTE DELLE TUE OSSA”</w:t>
      </w:r>
    </w:p>
    <w:p w14:paraId="7AAC476B" w14:textId="77777777" w:rsidR="006A60F6" w:rsidRDefault="006A60F6" w:rsidP="006A60F6">
      <w:pPr>
        <w:pStyle w:val="NormaleWeb"/>
        <w:spacing w:before="0" w:beforeAutospacing="0" w:after="0" w:afterAutospacing="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1"/>
          <w:szCs w:val="21"/>
        </w:rPr>
        <w:t> </w:t>
      </w:r>
    </w:p>
    <w:p w14:paraId="732C4B33" w14:textId="459A107D" w:rsidR="006A60F6" w:rsidRPr="00060F09" w:rsidRDefault="00060F09" w:rsidP="00060F09">
      <w:pPr>
        <w:pStyle w:val="Normale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</w:rPr>
      </w:pPr>
      <w:r w:rsidRPr="00060F09">
        <w:rPr>
          <w:rFonts w:ascii="Arial" w:hAnsi="Arial" w:cs="Arial"/>
          <w:b/>
          <w:bCs/>
          <w:color w:val="000000" w:themeColor="text1"/>
        </w:rPr>
        <w:t xml:space="preserve">Il Centro di Ricerca per lo studio della Menopausa e dell’Osteoporosi in collaborazione con Il Centro Salute Donna AUSL Ferrara </w:t>
      </w:r>
      <w:r w:rsidR="006A60F6" w:rsidRPr="00060F09">
        <w:rPr>
          <w:rFonts w:ascii="Arial" w:hAnsi="Arial" w:cs="Arial"/>
          <w:b/>
          <w:bCs/>
          <w:color w:val="000000" w:themeColor="text1"/>
        </w:rPr>
        <w:t xml:space="preserve">parteciperà all’ iniziativa promossa da SIOMMMS e FEDIOS   </w:t>
      </w:r>
    </w:p>
    <w:p w14:paraId="62F2EBF3" w14:textId="77777777" w:rsidR="000F486C" w:rsidRPr="00060F09" w:rsidRDefault="000F486C" w:rsidP="006A60F6">
      <w:pPr>
        <w:pStyle w:val="NormaleWeb"/>
        <w:spacing w:before="0" w:beforeAutospacing="0" w:after="0" w:afterAutospacing="0"/>
        <w:jc w:val="center"/>
        <w:rPr>
          <w:rFonts w:ascii="Arial" w:hAnsi="Arial" w:cs="Arial"/>
          <w:color w:val="000000" w:themeColor="text1"/>
        </w:rPr>
      </w:pPr>
    </w:p>
    <w:p w14:paraId="3E3CCCF5" w14:textId="7A1E3035" w:rsidR="006A60F6" w:rsidRPr="006A60F6" w:rsidRDefault="006A60F6" w:rsidP="006A60F6">
      <w:pPr>
        <w:pStyle w:val="NormaleWeb"/>
        <w:spacing w:before="0" w:beforeAutospacing="0" w:after="0" w:afterAutospacing="0"/>
        <w:jc w:val="center"/>
        <w:rPr>
          <w:rFonts w:ascii="Arial" w:hAnsi="Arial" w:cs="Arial"/>
          <w:b/>
          <w:bCs/>
          <w:color w:val="555555"/>
          <w:sz w:val="21"/>
          <w:szCs w:val="21"/>
        </w:rPr>
      </w:pPr>
      <w:r>
        <w:rPr>
          <w:rFonts w:ascii="Arial" w:hAnsi="Arial" w:cs="Arial"/>
          <w:b/>
          <w:bCs/>
        </w:rPr>
        <w:t>OPENDAY AMBULATORIO</w:t>
      </w:r>
      <w:r>
        <w:rPr>
          <w:rFonts w:ascii="Arial" w:hAnsi="Arial" w:cs="Arial"/>
        </w:rPr>
        <w:t> </w:t>
      </w:r>
      <w:r>
        <w:rPr>
          <w:rFonts w:ascii="Arial" w:hAnsi="Arial" w:cs="Arial"/>
          <w:b/>
          <w:bCs/>
        </w:rPr>
        <w:t>OSTEOPOROSI</w:t>
      </w:r>
    </w:p>
    <w:p w14:paraId="3D8F9ADC" w14:textId="5A944D1B" w:rsidR="006A60F6" w:rsidRDefault="006A60F6" w:rsidP="006A60F6">
      <w:pPr>
        <w:pStyle w:val="NormaleWeb"/>
        <w:spacing w:before="0" w:beforeAutospacing="0" w:after="0" w:afterAutospacing="0"/>
        <w:jc w:val="center"/>
        <w:rPr>
          <w:rFonts w:ascii="Arial" w:hAnsi="Arial" w:cs="Arial"/>
          <w:color w:val="555555"/>
          <w:sz w:val="21"/>
          <w:szCs w:val="21"/>
        </w:rPr>
      </w:pPr>
      <w:r>
        <w:rPr>
          <w:rStyle w:val="Enfasigrassetto"/>
          <w:rFonts w:ascii="Arial" w:hAnsi="Arial" w:cs="Arial"/>
          <w:color w:val="555555"/>
          <w:sz w:val="21"/>
          <w:szCs w:val="21"/>
        </w:rPr>
        <w:t xml:space="preserve"> </w:t>
      </w:r>
    </w:p>
    <w:p w14:paraId="17551D31" w14:textId="0FBB5454" w:rsidR="00060F09" w:rsidRDefault="006A60F6" w:rsidP="006A60F6">
      <w:pPr>
        <w:rPr>
          <w:rFonts w:ascii="Arial" w:hAnsi="Arial" w:cs="Arial"/>
        </w:rPr>
      </w:pPr>
      <w:r w:rsidRPr="00060F09">
        <w:rPr>
          <w:rFonts w:ascii="Arial" w:hAnsi="Arial" w:cs="Arial"/>
          <w:b/>
          <w:bCs/>
        </w:rPr>
        <w:t xml:space="preserve">Offrendo </w:t>
      </w:r>
      <w:r w:rsidR="000F486C" w:rsidRPr="00060F09">
        <w:rPr>
          <w:rFonts w:ascii="Arial" w:hAnsi="Arial" w:cs="Arial"/>
          <w:b/>
          <w:bCs/>
        </w:rPr>
        <w:t xml:space="preserve">nella giornata del 20 ottobre </w:t>
      </w:r>
      <w:r w:rsidRPr="00060F09">
        <w:rPr>
          <w:rFonts w:ascii="Arial" w:hAnsi="Arial" w:cs="Arial"/>
          <w:b/>
          <w:bCs/>
        </w:rPr>
        <w:t xml:space="preserve">visite gratuite per la valutazione del rischio di </w:t>
      </w:r>
      <w:proofErr w:type="gramStart"/>
      <w:r w:rsidRPr="00060F09">
        <w:rPr>
          <w:rFonts w:ascii="Arial" w:hAnsi="Arial" w:cs="Arial"/>
          <w:b/>
          <w:bCs/>
        </w:rPr>
        <w:t xml:space="preserve">osteoporosi </w:t>
      </w:r>
      <w:r w:rsidR="00060F09">
        <w:rPr>
          <w:rFonts w:ascii="Arial" w:hAnsi="Arial" w:cs="Arial"/>
          <w:b/>
          <w:bCs/>
        </w:rPr>
        <w:t>.</w:t>
      </w:r>
      <w:proofErr w:type="gramEnd"/>
    </w:p>
    <w:p w14:paraId="029017F7" w14:textId="30EDE25F" w:rsidR="006A60F6" w:rsidRDefault="006A60F6" w:rsidP="006A60F6">
      <w:pPr>
        <w:rPr>
          <w:rFonts w:ascii="Arial" w:hAnsi="Arial" w:cs="Arial"/>
        </w:rPr>
      </w:pPr>
      <w:r>
        <w:rPr>
          <w:rFonts w:ascii="Arial" w:hAnsi="Arial" w:cs="Arial"/>
        </w:rPr>
        <w:t>Per le prenotazioni scrivere alla mail:</w:t>
      </w:r>
      <w:r w:rsidR="00060F09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segreteriacmo@unife.it </w:t>
      </w:r>
      <w:r w:rsidR="00060F09">
        <w:rPr>
          <w:rFonts w:ascii="Arial" w:hAnsi="Arial" w:cs="Arial"/>
        </w:rPr>
        <w:t>,</w:t>
      </w:r>
      <w:r>
        <w:rPr>
          <w:rFonts w:ascii="Arial" w:hAnsi="Arial" w:cs="Arial"/>
        </w:rPr>
        <w:t>lasciando</w:t>
      </w:r>
      <w:proofErr w:type="gramEnd"/>
      <w:r>
        <w:rPr>
          <w:rFonts w:ascii="Arial" w:hAnsi="Arial" w:cs="Arial"/>
        </w:rPr>
        <w:t xml:space="preserve"> il proprio nominativo e contatto telefonico</w:t>
      </w:r>
      <w:r w:rsidR="00060F09">
        <w:rPr>
          <w:rFonts w:ascii="Arial" w:hAnsi="Arial" w:cs="Arial"/>
        </w:rPr>
        <w:t>.</w:t>
      </w:r>
    </w:p>
    <w:p w14:paraId="5C703153" w14:textId="4ED552F8" w:rsidR="006A60F6" w:rsidRDefault="006B5AB0" w:rsidP="006A60F6">
      <w:r>
        <w:t xml:space="preserve"> </w:t>
      </w:r>
    </w:p>
    <w:sectPr w:rsidR="006A60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0F6"/>
    <w:rsid w:val="00060F09"/>
    <w:rsid w:val="000F486C"/>
    <w:rsid w:val="006A60F6"/>
    <w:rsid w:val="006B5AB0"/>
    <w:rsid w:val="007A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29478"/>
  <w15:chartTrackingRefBased/>
  <w15:docId w15:val="{5E63C149-4AF2-5A4E-AEFD-F1040C143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6A60F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6A60F6"/>
    <w:rPr>
      <w:b/>
      <w:bCs/>
    </w:rPr>
  </w:style>
  <w:style w:type="character" w:customStyle="1" w:styleId="apple-converted-space">
    <w:name w:val="apple-converted-space"/>
    <w:basedOn w:val="Carpredefinitoparagrafo"/>
    <w:rsid w:val="006A6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BONACCORSI</dc:creator>
  <cp:keywords/>
  <dc:description/>
  <cp:lastModifiedBy>GLORIA BONACCORSI</cp:lastModifiedBy>
  <cp:revision>2</cp:revision>
  <dcterms:created xsi:type="dcterms:W3CDTF">2023-10-10T10:08:00Z</dcterms:created>
  <dcterms:modified xsi:type="dcterms:W3CDTF">2023-10-10T10:08:00Z</dcterms:modified>
</cp:coreProperties>
</file>