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53D4" w:rsidRPr="00CF1082" w:rsidRDefault="004553D4" w:rsidP="00C46AB9">
      <w:pPr>
        <w:spacing w:after="0" w:line="240" w:lineRule="auto"/>
      </w:pPr>
    </w:p>
    <w:p w:rsidR="00C36A51" w:rsidRDefault="00C36A51" w:rsidP="00971201">
      <w:pPr>
        <w:spacing w:after="0" w:line="240" w:lineRule="auto"/>
        <w:jc w:val="center"/>
        <w:rPr>
          <w:b/>
          <w:sz w:val="32"/>
          <w:szCs w:val="32"/>
        </w:rPr>
      </w:pPr>
    </w:p>
    <w:p w:rsidR="00C46AB9" w:rsidRDefault="00DD23EF" w:rsidP="0097120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RIPARO TAGLIENTE</w:t>
      </w:r>
      <w:r w:rsidR="004553D4" w:rsidRPr="004173E7">
        <w:rPr>
          <w:rFonts w:ascii="Times New Roman" w:hAnsi="Times New Roman" w:cs="Times New Roman"/>
          <w:b/>
          <w:sz w:val="24"/>
          <w:szCs w:val="24"/>
        </w:rPr>
        <w:t xml:space="preserve"> (</w:t>
      </w:r>
      <w:r>
        <w:rPr>
          <w:rFonts w:ascii="Times New Roman" w:hAnsi="Times New Roman" w:cs="Times New Roman"/>
          <w:b/>
          <w:sz w:val="24"/>
          <w:szCs w:val="24"/>
        </w:rPr>
        <w:t>Stallavena di Grezzana (VR)</w:t>
      </w:r>
      <w:r w:rsidR="004553D4" w:rsidRPr="004173E7">
        <w:rPr>
          <w:rFonts w:ascii="Times New Roman" w:hAnsi="Times New Roman" w:cs="Times New Roman"/>
          <w:b/>
          <w:sz w:val="24"/>
          <w:szCs w:val="24"/>
        </w:rPr>
        <w:t xml:space="preserve">, </w:t>
      </w:r>
      <w:r>
        <w:rPr>
          <w:rFonts w:ascii="Times New Roman" w:hAnsi="Times New Roman" w:cs="Times New Roman"/>
          <w:b/>
          <w:sz w:val="24"/>
          <w:szCs w:val="24"/>
        </w:rPr>
        <w:t>Veneto</w:t>
      </w:r>
      <w:r w:rsidR="004553D4" w:rsidRPr="004173E7">
        <w:rPr>
          <w:rFonts w:ascii="Times New Roman" w:hAnsi="Times New Roman" w:cs="Times New Roman"/>
          <w:b/>
          <w:sz w:val="24"/>
          <w:szCs w:val="24"/>
        </w:rPr>
        <w:t>, Italia</w:t>
      </w:r>
      <w:proofErr w:type="gramStart"/>
      <w:r w:rsidR="004553D4" w:rsidRPr="004173E7">
        <w:rPr>
          <w:rFonts w:ascii="Times New Roman" w:hAnsi="Times New Roman" w:cs="Times New Roman"/>
          <w:b/>
          <w:sz w:val="24"/>
          <w:szCs w:val="24"/>
        </w:rPr>
        <w:t>)</w:t>
      </w:r>
      <w:proofErr w:type="gramEnd"/>
    </w:p>
    <w:p w:rsidR="00CE266C" w:rsidRDefault="00CE266C" w:rsidP="007D1ACC">
      <w:pPr>
        <w:spacing w:after="0" w:line="240" w:lineRule="auto"/>
        <w:jc w:val="center"/>
      </w:pPr>
    </w:p>
    <w:p w:rsidR="007D1ACC" w:rsidRPr="007D1ACC" w:rsidRDefault="002D1634" w:rsidP="007D1ACC">
      <w:pPr>
        <w:spacing w:after="0" w:line="240" w:lineRule="auto"/>
        <w:jc w:val="center"/>
      </w:pPr>
      <w:hyperlink r:id="rId7" w:history="1">
        <w:r w:rsidR="007D1ACC" w:rsidRPr="00C419E3">
          <w:rPr>
            <w:rStyle w:val="Collegamentoipertestuale"/>
          </w:rPr>
          <w:t>http://www.unife.it/dipartimento/biologia-evoluzione/strutture/riparo-tagliente</w:t>
        </w:r>
      </w:hyperlink>
    </w:p>
    <w:p w:rsidR="009F48DE" w:rsidRDefault="009F48DE" w:rsidP="00C46AB9">
      <w:pPr>
        <w:spacing w:after="0" w:line="240" w:lineRule="auto"/>
        <w:rPr>
          <w:rFonts w:ascii="Times New Roman" w:hAnsi="Times New Roman" w:cs="Times New Roman"/>
          <w:b/>
          <w:sz w:val="24"/>
          <w:szCs w:val="24"/>
        </w:rPr>
      </w:pPr>
    </w:p>
    <w:p w:rsidR="00CE266C" w:rsidRDefault="00CE266C" w:rsidP="00C46AB9">
      <w:pPr>
        <w:spacing w:after="0" w:line="240" w:lineRule="auto"/>
        <w:rPr>
          <w:rFonts w:ascii="Times New Roman" w:hAnsi="Times New Roman" w:cs="Times New Roman"/>
          <w:b/>
          <w:sz w:val="24"/>
          <w:szCs w:val="24"/>
        </w:rPr>
      </w:pPr>
    </w:p>
    <w:p w:rsidR="00C46AB9" w:rsidRDefault="00C36A51" w:rsidP="00C46AB9">
      <w:pPr>
        <w:spacing w:after="0" w:line="240" w:lineRule="auto"/>
        <w:rPr>
          <w:rFonts w:ascii="Times New Roman" w:hAnsi="Times New Roman" w:cs="Times New Roman"/>
          <w:sz w:val="24"/>
          <w:szCs w:val="24"/>
        </w:rPr>
      </w:pPr>
      <w:r w:rsidRPr="004173E7">
        <w:rPr>
          <w:rFonts w:ascii="Times New Roman" w:hAnsi="Times New Roman" w:cs="Times New Roman"/>
          <w:b/>
          <w:sz w:val="24"/>
          <w:szCs w:val="24"/>
        </w:rPr>
        <w:t xml:space="preserve">Per partecipare </w:t>
      </w:r>
      <w:r w:rsidR="00D74F6C">
        <w:rPr>
          <w:rFonts w:ascii="Times New Roman" w:hAnsi="Times New Roman" w:cs="Times New Roman"/>
          <w:b/>
          <w:sz w:val="24"/>
          <w:szCs w:val="24"/>
        </w:rPr>
        <w:t xml:space="preserve">alla campagna di </w:t>
      </w:r>
      <w:proofErr w:type="gramStart"/>
      <w:r w:rsidR="00D74F6C">
        <w:rPr>
          <w:rFonts w:ascii="Times New Roman" w:hAnsi="Times New Roman" w:cs="Times New Roman"/>
          <w:b/>
          <w:sz w:val="24"/>
          <w:szCs w:val="24"/>
        </w:rPr>
        <w:t>documentazione</w:t>
      </w:r>
      <w:proofErr w:type="gramEnd"/>
    </w:p>
    <w:p w:rsidR="00CE266C" w:rsidRPr="004173E7" w:rsidRDefault="00CE266C" w:rsidP="00C46AB9">
      <w:pPr>
        <w:spacing w:after="0" w:line="240" w:lineRule="auto"/>
        <w:rPr>
          <w:rFonts w:ascii="Times New Roman" w:hAnsi="Times New Roman" w:cs="Times New Roman"/>
          <w:sz w:val="24"/>
          <w:szCs w:val="24"/>
        </w:rPr>
      </w:pPr>
    </w:p>
    <w:tbl>
      <w:tblPr>
        <w:tblStyle w:val="Grigliatabella"/>
        <w:tblW w:w="0" w:type="auto"/>
        <w:tblLook w:val="04A0" w:firstRow="1" w:lastRow="0" w:firstColumn="1" w:lastColumn="0" w:noHBand="0" w:noVBand="1"/>
      </w:tblPr>
      <w:tblGrid>
        <w:gridCol w:w="3936"/>
        <w:gridCol w:w="5842"/>
      </w:tblGrid>
      <w:tr w:rsidR="00C46AB9" w:rsidRPr="006D14FE" w:rsidTr="007A34D1">
        <w:tc>
          <w:tcPr>
            <w:tcW w:w="3936" w:type="dxa"/>
          </w:tcPr>
          <w:p w:rsidR="00C46AB9" w:rsidRPr="00DE3F83" w:rsidRDefault="00C46AB9" w:rsidP="00C46AB9">
            <w:pPr>
              <w:rPr>
                <w:rFonts w:ascii="Times New Roman" w:hAnsi="Times New Roman" w:cs="Times New Roman"/>
              </w:rPr>
            </w:pPr>
            <w:r w:rsidRPr="00DE3F83">
              <w:rPr>
                <w:rFonts w:ascii="Times New Roman" w:hAnsi="Times New Roman" w:cs="Times New Roman"/>
              </w:rPr>
              <w:t>Concessionario</w:t>
            </w:r>
          </w:p>
        </w:tc>
        <w:tc>
          <w:tcPr>
            <w:tcW w:w="5842" w:type="dxa"/>
          </w:tcPr>
          <w:p w:rsidR="00C46AB9" w:rsidRPr="00DE3F83" w:rsidRDefault="004553D4" w:rsidP="00C46AB9">
            <w:pPr>
              <w:rPr>
                <w:rFonts w:ascii="Times New Roman" w:hAnsi="Times New Roman" w:cs="Times New Roman"/>
              </w:rPr>
            </w:pPr>
            <w:r w:rsidRPr="00DE3F83">
              <w:rPr>
                <w:rFonts w:ascii="Times New Roman" w:hAnsi="Times New Roman" w:cs="Times New Roman"/>
              </w:rPr>
              <w:t xml:space="preserve">MIBACT- Ministero per i Beni </w:t>
            </w:r>
            <w:r w:rsidR="0061598F" w:rsidRPr="00DE3F83">
              <w:rPr>
                <w:rFonts w:ascii="Times New Roman" w:hAnsi="Times New Roman" w:cs="Times New Roman"/>
              </w:rPr>
              <w:t>e le Attività Culturali e il Turismo</w:t>
            </w:r>
          </w:p>
        </w:tc>
      </w:tr>
      <w:tr w:rsidR="004553D4" w:rsidRPr="006D14FE" w:rsidTr="007A34D1">
        <w:tc>
          <w:tcPr>
            <w:tcW w:w="3936" w:type="dxa"/>
          </w:tcPr>
          <w:p w:rsidR="004553D4" w:rsidRPr="00DE3F83" w:rsidRDefault="004553D4" w:rsidP="00C46AB9">
            <w:pPr>
              <w:rPr>
                <w:rFonts w:ascii="Times New Roman" w:hAnsi="Times New Roman" w:cs="Times New Roman"/>
              </w:rPr>
            </w:pPr>
            <w:r w:rsidRPr="00DE3F83">
              <w:rPr>
                <w:rFonts w:ascii="Times New Roman" w:hAnsi="Times New Roman" w:cs="Times New Roman"/>
              </w:rPr>
              <w:t xml:space="preserve">Titolare </w:t>
            </w:r>
          </w:p>
        </w:tc>
        <w:tc>
          <w:tcPr>
            <w:tcW w:w="5842" w:type="dxa"/>
          </w:tcPr>
          <w:p w:rsidR="004553D4" w:rsidRPr="00DE3F83" w:rsidRDefault="004553D4" w:rsidP="00C46AB9">
            <w:pPr>
              <w:rPr>
                <w:rFonts w:ascii="Times New Roman" w:hAnsi="Times New Roman" w:cs="Times New Roman"/>
              </w:rPr>
            </w:pPr>
            <w:r w:rsidRPr="00DE3F83">
              <w:rPr>
                <w:rFonts w:ascii="Times New Roman" w:hAnsi="Times New Roman" w:cs="Times New Roman"/>
              </w:rPr>
              <w:t>Università degli Studi di Ferrara, Dipartimento di Studi Umanistici</w:t>
            </w:r>
          </w:p>
        </w:tc>
      </w:tr>
      <w:tr w:rsidR="00C46AB9" w:rsidRPr="006D14FE" w:rsidTr="007A34D1">
        <w:tc>
          <w:tcPr>
            <w:tcW w:w="3936" w:type="dxa"/>
          </w:tcPr>
          <w:p w:rsidR="00C46AB9" w:rsidRPr="00DE3F83" w:rsidRDefault="00C46AB9" w:rsidP="00C46AB9">
            <w:pPr>
              <w:rPr>
                <w:rFonts w:ascii="Times New Roman" w:hAnsi="Times New Roman" w:cs="Times New Roman"/>
              </w:rPr>
            </w:pPr>
            <w:r w:rsidRPr="00DE3F83">
              <w:rPr>
                <w:rFonts w:ascii="Times New Roman" w:hAnsi="Times New Roman" w:cs="Times New Roman"/>
              </w:rPr>
              <w:t>Direttore</w:t>
            </w:r>
            <w:r w:rsidR="00092810" w:rsidRPr="00DE3F83">
              <w:rPr>
                <w:rFonts w:ascii="Times New Roman" w:hAnsi="Times New Roman" w:cs="Times New Roman"/>
              </w:rPr>
              <w:t xml:space="preserve"> dello scavo</w:t>
            </w:r>
          </w:p>
        </w:tc>
        <w:tc>
          <w:tcPr>
            <w:tcW w:w="5842" w:type="dxa"/>
          </w:tcPr>
          <w:p w:rsidR="00C46AB9" w:rsidRPr="00DE3F83" w:rsidRDefault="00DD23EF" w:rsidP="00C46AB9">
            <w:pPr>
              <w:rPr>
                <w:rFonts w:ascii="Times New Roman" w:hAnsi="Times New Roman" w:cs="Times New Roman"/>
              </w:rPr>
            </w:pPr>
            <w:proofErr w:type="gramStart"/>
            <w:r>
              <w:rPr>
                <w:rFonts w:ascii="Times New Roman" w:hAnsi="Times New Roman" w:cs="Times New Roman"/>
              </w:rPr>
              <w:t>Dott.ssa</w:t>
            </w:r>
            <w:proofErr w:type="gramEnd"/>
            <w:r>
              <w:rPr>
                <w:rFonts w:ascii="Times New Roman" w:hAnsi="Times New Roman" w:cs="Times New Roman"/>
              </w:rPr>
              <w:t xml:space="preserve"> Federica Fontana</w:t>
            </w:r>
            <w:r w:rsidR="00C46AB9" w:rsidRPr="00DE3F83">
              <w:rPr>
                <w:rFonts w:ascii="Times New Roman" w:hAnsi="Times New Roman" w:cs="Times New Roman"/>
              </w:rPr>
              <w:t>, Università di Ferrara</w:t>
            </w:r>
          </w:p>
        </w:tc>
      </w:tr>
      <w:tr w:rsidR="00C46AB9" w:rsidRPr="006D14FE" w:rsidTr="007A34D1">
        <w:tc>
          <w:tcPr>
            <w:tcW w:w="3936" w:type="dxa"/>
          </w:tcPr>
          <w:p w:rsidR="00C46AB9" w:rsidRPr="00DE3F83" w:rsidRDefault="00C46AB9" w:rsidP="00C46AB9">
            <w:pPr>
              <w:rPr>
                <w:rFonts w:ascii="Times New Roman" w:hAnsi="Times New Roman" w:cs="Times New Roman"/>
              </w:rPr>
            </w:pPr>
            <w:r w:rsidRPr="00DE3F83">
              <w:rPr>
                <w:rFonts w:ascii="Times New Roman" w:hAnsi="Times New Roman" w:cs="Times New Roman"/>
              </w:rPr>
              <w:t>Periodo cronologico</w:t>
            </w:r>
          </w:p>
        </w:tc>
        <w:tc>
          <w:tcPr>
            <w:tcW w:w="5842" w:type="dxa"/>
          </w:tcPr>
          <w:p w:rsidR="00C46AB9" w:rsidRPr="00DE3F83" w:rsidRDefault="00C46AB9" w:rsidP="00D74F6C">
            <w:pPr>
              <w:rPr>
                <w:rFonts w:ascii="Times New Roman" w:hAnsi="Times New Roman" w:cs="Times New Roman"/>
              </w:rPr>
            </w:pPr>
            <w:r w:rsidRPr="00DE3F83">
              <w:rPr>
                <w:rFonts w:ascii="Times New Roman" w:hAnsi="Times New Roman" w:cs="Times New Roman"/>
              </w:rPr>
              <w:t xml:space="preserve">Paleolitico </w:t>
            </w:r>
            <w:r w:rsidR="00DD23EF">
              <w:rPr>
                <w:rFonts w:ascii="Times New Roman" w:hAnsi="Times New Roman" w:cs="Times New Roman"/>
              </w:rPr>
              <w:t>medio</w:t>
            </w:r>
            <w:r w:rsidR="00D74F6C">
              <w:rPr>
                <w:rFonts w:ascii="Times New Roman" w:hAnsi="Times New Roman" w:cs="Times New Roman"/>
              </w:rPr>
              <w:t xml:space="preserve"> e superiore</w:t>
            </w:r>
          </w:p>
        </w:tc>
      </w:tr>
      <w:tr w:rsidR="00C46AB9" w:rsidRPr="006D14FE" w:rsidTr="007A34D1">
        <w:tc>
          <w:tcPr>
            <w:tcW w:w="3936" w:type="dxa"/>
          </w:tcPr>
          <w:p w:rsidR="00C46AB9" w:rsidRPr="00DE3F83" w:rsidRDefault="00C46AB9" w:rsidP="00C46AB9">
            <w:pPr>
              <w:rPr>
                <w:rFonts w:ascii="Times New Roman" w:hAnsi="Times New Roman" w:cs="Times New Roman"/>
              </w:rPr>
            </w:pPr>
            <w:r w:rsidRPr="00DE3F83">
              <w:rPr>
                <w:rFonts w:ascii="Times New Roman" w:hAnsi="Times New Roman" w:cs="Times New Roman"/>
              </w:rPr>
              <w:t>Periodo di scavo</w:t>
            </w:r>
          </w:p>
        </w:tc>
        <w:tc>
          <w:tcPr>
            <w:tcW w:w="5842" w:type="dxa"/>
          </w:tcPr>
          <w:p w:rsidR="00C46AB9" w:rsidRPr="00DE3F83" w:rsidRDefault="00C46AB9" w:rsidP="00DD23EF">
            <w:pPr>
              <w:rPr>
                <w:rFonts w:ascii="Times New Roman" w:hAnsi="Times New Roman" w:cs="Times New Roman"/>
              </w:rPr>
            </w:pPr>
            <w:r w:rsidRPr="00DE3F83">
              <w:rPr>
                <w:rFonts w:ascii="Times New Roman" w:hAnsi="Times New Roman" w:cs="Times New Roman"/>
              </w:rPr>
              <w:t xml:space="preserve">Dal lunedì </w:t>
            </w:r>
            <w:r w:rsidR="00DD23EF">
              <w:rPr>
                <w:rFonts w:ascii="Times New Roman" w:hAnsi="Times New Roman" w:cs="Times New Roman"/>
              </w:rPr>
              <w:t xml:space="preserve">21 settembre </w:t>
            </w:r>
            <w:proofErr w:type="gramStart"/>
            <w:r w:rsidRPr="00DE3F83">
              <w:rPr>
                <w:rFonts w:ascii="Times New Roman" w:hAnsi="Times New Roman" w:cs="Times New Roman"/>
              </w:rPr>
              <w:t>a venerdì</w:t>
            </w:r>
            <w:proofErr w:type="gramEnd"/>
            <w:r w:rsidRPr="00DE3F83">
              <w:rPr>
                <w:rFonts w:ascii="Times New Roman" w:hAnsi="Times New Roman" w:cs="Times New Roman"/>
              </w:rPr>
              <w:t xml:space="preserve"> </w:t>
            </w:r>
            <w:r w:rsidR="00DD23EF">
              <w:rPr>
                <w:rFonts w:ascii="Times New Roman" w:hAnsi="Times New Roman" w:cs="Times New Roman"/>
              </w:rPr>
              <w:t>9</w:t>
            </w:r>
            <w:r w:rsidRPr="00DE3F83">
              <w:rPr>
                <w:rFonts w:ascii="Times New Roman" w:hAnsi="Times New Roman" w:cs="Times New Roman"/>
              </w:rPr>
              <w:t xml:space="preserve"> </w:t>
            </w:r>
            <w:r w:rsidR="00DD23EF">
              <w:rPr>
                <w:rFonts w:ascii="Times New Roman" w:hAnsi="Times New Roman" w:cs="Times New Roman"/>
              </w:rPr>
              <w:t>ottobre</w:t>
            </w:r>
            <w:r w:rsidRPr="00DE3F83">
              <w:rPr>
                <w:rFonts w:ascii="Times New Roman" w:hAnsi="Times New Roman" w:cs="Times New Roman"/>
              </w:rPr>
              <w:t xml:space="preserve"> </w:t>
            </w:r>
            <w:r w:rsidR="00092810" w:rsidRPr="00DE3F83">
              <w:rPr>
                <w:rFonts w:ascii="Times New Roman" w:hAnsi="Times New Roman" w:cs="Times New Roman"/>
              </w:rPr>
              <w:t>2015</w:t>
            </w:r>
          </w:p>
        </w:tc>
      </w:tr>
      <w:tr w:rsidR="00C46AB9" w:rsidRPr="006D14FE" w:rsidTr="007A34D1">
        <w:tc>
          <w:tcPr>
            <w:tcW w:w="3936" w:type="dxa"/>
          </w:tcPr>
          <w:p w:rsidR="00C46AB9" w:rsidRPr="00A831C5" w:rsidRDefault="00092810" w:rsidP="00C46AB9">
            <w:pPr>
              <w:rPr>
                <w:rFonts w:ascii="Times New Roman" w:hAnsi="Times New Roman" w:cs="Times New Roman"/>
              </w:rPr>
            </w:pPr>
            <w:r w:rsidRPr="00A831C5">
              <w:rPr>
                <w:rFonts w:ascii="Times New Roman" w:hAnsi="Times New Roman" w:cs="Times New Roman"/>
              </w:rPr>
              <w:t>Periodo minimo di partecipazione</w:t>
            </w:r>
          </w:p>
        </w:tc>
        <w:tc>
          <w:tcPr>
            <w:tcW w:w="5842" w:type="dxa"/>
          </w:tcPr>
          <w:p w:rsidR="00C46AB9" w:rsidRPr="00A831C5" w:rsidRDefault="000F290C" w:rsidP="00C46AB9">
            <w:pPr>
              <w:rPr>
                <w:rFonts w:ascii="Times New Roman" w:hAnsi="Times New Roman" w:cs="Times New Roman"/>
              </w:rPr>
            </w:pPr>
            <w:r w:rsidRPr="00A831C5">
              <w:rPr>
                <w:rFonts w:ascii="Times New Roman" w:hAnsi="Times New Roman" w:cs="Times New Roman"/>
              </w:rPr>
              <w:t>Tre</w:t>
            </w:r>
            <w:r w:rsidR="00092810" w:rsidRPr="00A831C5">
              <w:rPr>
                <w:rFonts w:ascii="Times New Roman" w:hAnsi="Times New Roman" w:cs="Times New Roman"/>
              </w:rPr>
              <w:t xml:space="preserve"> settimane</w:t>
            </w:r>
          </w:p>
        </w:tc>
      </w:tr>
      <w:tr w:rsidR="00C46AB9" w:rsidRPr="006D14FE" w:rsidTr="007A34D1">
        <w:tc>
          <w:tcPr>
            <w:tcW w:w="3936" w:type="dxa"/>
          </w:tcPr>
          <w:p w:rsidR="00C46AB9" w:rsidRPr="00DE3F83" w:rsidRDefault="00A34EC9" w:rsidP="00C46AB9">
            <w:pPr>
              <w:rPr>
                <w:rFonts w:ascii="Times New Roman" w:hAnsi="Times New Roman" w:cs="Times New Roman"/>
              </w:rPr>
            </w:pPr>
            <w:r w:rsidRPr="00DE3F83">
              <w:rPr>
                <w:rFonts w:ascii="Times New Roman" w:hAnsi="Times New Roman" w:cs="Times New Roman"/>
              </w:rPr>
              <w:t>Alloggio</w:t>
            </w:r>
          </w:p>
        </w:tc>
        <w:tc>
          <w:tcPr>
            <w:tcW w:w="5842" w:type="dxa"/>
          </w:tcPr>
          <w:p w:rsidR="00A34EC9" w:rsidRPr="00DE3F83" w:rsidRDefault="007D1ACC" w:rsidP="007D1ACC">
            <w:pPr>
              <w:rPr>
                <w:rFonts w:ascii="Times New Roman" w:hAnsi="Times New Roman" w:cs="Times New Roman"/>
              </w:rPr>
            </w:pPr>
            <w:proofErr w:type="gramStart"/>
            <w:r>
              <w:rPr>
                <w:rFonts w:ascii="Times New Roman" w:hAnsi="Times New Roman" w:cs="Times New Roman"/>
              </w:rPr>
              <w:t>Gratuito, p</w:t>
            </w:r>
            <w:r w:rsidR="00A34EC9" w:rsidRPr="00DE3F83">
              <w:rPr>
                <w:rFonts w:ascii="Times New Roman" w:hAnsi="Times New Roman" w:cs="Times New Roman"/>
              </w:rPr>
              <w:t xml:space="preserve">resso </w:t>
            </w:r>
            <w:r>
              <w:rPr>
                <w:rFonts w:ascii="Times New Roman" w:hAnsi="Times New Roman" w:cs="Times New Roman"/>
              </w:rPr>
              <w:t xml:space="preserve">una struttura posta a pochi chilometri dallo </w:t>
            </w:r>
            <w:r w:rsidR="00A34EC9" w:rsidRPr="00DE3F83">
              <w:rPr>
                <w:rFonts w:ascii="Times New Roman" w:hAnsi="Times New Roman" w:cs="Times New Roman"/>
              </w:rPr>
              <w:t>scavo</w:t>
            </w:r>
            <w:r>
              <w:rPr>
                <w:rFonts w:ascii="Times New Roman" w:hAnsi="Times New Roman" w:cs="Times New Roman"/>
              </w:rPr>
              <w:t>, in</w:t>
            </w:r>
            <w:r w:rsidR="008D7AAE" w:rsidRPr="00DE3F83">
              <w:rPr>
                <w:rFonts w:ascii="Times New Roman" w:hAnsi="Times New Roman" w:cs="Times New Roman"/>
              </w:rPr>
              <w:t xml:space="preserve"> </w:t>
            </w:r>
            <w:r>
              <w:rPr>
                <w:rFonts w:ascii="Times New Roman" w:hAnsi="Times New Roman" w:cs="Times New Roman"/>
              </w:rPr>
              <w:t>camerate con letti a castello</w:t>
            </w:r>
            <w:proofErr w:type="gramEnd"/>
            <w:r>
              <w:rPr>
                <w:rFonts w:ascii="Times New Roman" w:hAnsi="Times New Roman" w:cs="Times New Roman"/>
              </w:rPr>
              <w:t>.</w:t>
            </w:r>
            <w:r w:rsidR="008D7AAE" w:rsidRPr="00DE3F83">
              <w:rPr>
                <w:rFonts w:ascii="Times New Roman" w:hAnsi="Times New Roman" w:cs="Times New Roman"/>
              </w:rPr>
              <w:t xml:space="preserve"> </w:t>
            </w:r>
            <w:r>
              <w:rPr>
                <w:rFonts w:ascii="Times New Roman" w:hAnsi="Times New Roman" w:cs="Times New Roman"/>
              </w:rPr>
              <w:t>È</w:t>
            </w:r>
            <w:r w:rsidR="00A34EC9" w:rsidRPr="00DE3F83">
              <w:rPr>
                <w:rFonts w:ascii="Times New Roman" w:hAnsi="Times New Roman" w:cs="Times New Roman"/>
              </w:rPr>
              <w:t xml:space="preserve"> necessario essere autonomi per lenzuola o sacco a pelo e </w:t>
            </w:r>
            <w:r w:rsidR="007A34D1" w:rsidRPr="00DE3F83">
              <w:rPr>
                <w:rFonts w:ascii="Times New Roman" w:hAnsi="Times New Roman" w:cs="Times New Roman"/>
              </w:rPr>
              <w:t>quanto necessario per igiene personale (</w:t>
            </w:r>
            <w:r w:rsidR="00A34EC9" w:rsidRPr="00DE3F83">
              <w:rPr>
                <w:rFonts w:ascii="Times New Roman" w:hAnsi="Times New Roman" w:cs="Times New Roman"/>
              </w:rPr>
              <w:t>asciugam</w:t>
            </w:r>
            <w:r w:rsidR="00414EDA" w:rsidRPr="00DE3F83">
              <w:rPr>
                <w:rFonts w:ascii="Times New Roman" w:hAnsi="Times New Roman" w:cs="Times New Roman"/>
              </w:rPr>
              <w:t>an</w:t>
            </w:r>
            <w:r w:rsidR="00A34EC9" w:rsidRPr="00DE3F83">
              <w:rPr>
                <w:rFonts w:ascii="Times New Roman" w:hAnsi="Times New Roman" w:cs="Times New Roman"/>
              </w:rPr>
              <w:t>i</w:t>
            </w:r>
            <w:r w:rsidR="007A34D1" w:rsidRPr="00DE3F83">
              <w:rPr>
                <w:rFonts w:ascii="Times New Roman" w:hAnsi="Times New Roman" w:cs="Times New Roman"/>
              </w:rPr>
              <w:t xml:space="preserve">, sapone, </w:t>
            </w:r>
            <w:r w:rsidR="008031D8" w:rsidRPr="00DE3F83">
              <w:rPr>
                <w:rFonts w:ascii="Times New Roman" w:hAnsi="Times New Roman" w:cs="Times New Roman"/>
              </w:rPr>
              <w:t>shampoo</w:t>
            </w:r>
            <w:r w:rsidR="007A34D1" w:rsidRPr="00DE3F83">
              <w:rPr>
                <w:rFonts w:ascii="Times New Roman" w:hAnsi="Times New Roman" w:cs="Times New Roman"/>
              </w:rPr>
              <w:t>, ecc.)</w:t>
            </w:r>
          </w:p>
        </w:tc>
      </w:tr>
      <w:tr w:rsidR="00C46AB9" w:rsidRPr="006D14FE" w:rsidTr="007A34D1">
        <w:tc>
          <w:tcPr>
            <w:tcW w:w="3936" w:type="dxa"/>
          </w:tcPr>
          <w:p w:rsidR="00C46AB9" w:rsidRPr="00DE3F83" w:rsidRDefault="00A34EC9" w:rsidP="00C46AB9">
            <w:pPr>
              <w:rPr>
                <w:rFonts w:ascii="Times New Roman" w:hAnsi="Times New Roman" w:cs="Times New Roman"/>
              </w:rPr>
            </w:pPr>
            <w:r w:rsidRPr="00DE3F83">
              <w:rPr>
                <w:rFonts w:ascii="Times New Roman" w:hAnsi="Times New Roman" w:cs="Times New Roman"/>
              </w:rPr>
              <w:t>Vitto</w:t>
            </w:r>
          </w:p>
        </w:tc>
        <w:tc>
          <w:tcPr>
            <w:tcW w:w="5842" w:type="dxa"/>
          </w:tcPr>
          <w:p w:rsidR="00C46AB9" w:rsidRPr="00DE3F83" w:rsidRDefault="007D1ACC" w:rsidP="00414EDA">
            <w:pPr>
              <w:rPr>
                <w:rFonts w:ascii="Times New Roman" w:hAnsi="Times New Roman" w:cs="Times New Roman"/>
              </w:rPr>
            </w:pPr>
            <w:r>
              <w:rPr>
                <w:rFonts w:ascii="Times New Roman" w:hAnsi="Times New Roman" w:cs="Times New Roman"/>
              </w:rPr>
              <w:t>Colazioni,</w:t>
            </w:r>
            <w:r w:rsidR="00127572" w:rsidRPr="00DE3F83">
              <w:rPr>
                <w:rFonts w:ascii="Times New Roman" w:hAnsi="Times New Roman" w:cs="Times New Roman"/>
              </w:rPr>
              <w:t xml:space="preserve"> pranzi</w:t>
            </w:r>
            <w:r>
              <w:rPr>
                <w:rFonts w:ascii="Times New Roman" w:hAnsi="Times New Roman" w:cs="Times New Roman"/>
              </w:rPr>
              <w:t xml:space="preserve"> e cene</w:t>
            </w:r>
            <w:r w:rsidR="00127572" w:rsidRPr="00DE3F83">
              <w:rPr>
                <w:rFonts w:ascii="Times New Roman" w:hAnsi="Times New Roman" w:cs="Times New Roman"/>
              </w:rPr>
              <w:t xml:space="preserve"> saranno preparati dai partecipanti </w:t>
            </w:r>
            <w:proofErr w:type="gramStart"/>
            <w:r w:rsidR="00127572" w:rsidRPr="00DE3F83">
              <w:rPr>
                <w:rFonts w:ascii="Times New Roman" w:hAnsi="Times New Roman" w:cs="Times New Roman"/>
              </w:rPr>
              <w:t>sulla base di</w:t>
            </w:r>
            <w:proofErr w:type="gramEnd"/>
            <w:r w:rsidR="00127572" w:rsidRPr="00DE3F83">
              <w:rPr>
                <w:rFonts w:ascii="Times New Roman" w:hAnsi="Times New Roman" w:cs="Times New Roman"/>
              </w:rPr>
              <w:t xml:space="preserve"> turnazioni.</w:t>
            </w:r>
          </w:p>
        </w:tc>
      </w:tr>
      <w:tr w:rsidR="00C46AB9" w:rsidRPr="006D14FE" w:rsidTr="007A34D1">
        <w:tc>
          <w:tcPr>
            <w:tcW w:w="3936" w:type="dxa"/>
          </w:tcPr>
          <w:p w:rsidR="00C46AB9" w:rsidRPr="00DE3F83" w:rsidRDefault="006D14FE" w:rsidP="002E0BA9">
            <w:pPr>
              <w:rPr>
                <w:rFonts w:ascii="Times New Roman" w:hAnsi="Times New Roman" w:cs="Times New Roman"/>
              </w:rPr>
            </w:pPr>
            <w:r w:rsidRPr="00DE3F83">
              <w:rPr>
                <w:rFonts w:ascii="Times New Roman" w:hAnsi="Times New Roman" w:cs="Times New Roman"/>
              </w:rPr>
              <w:t>Come arrivare</w:t>
            </w:r>
          </w:p>
        </w:tc>
        <w:tc>
          <w:tcPr>
            <w:tcW w:w="5842" w:type="dxa"/>
          </w:tcPr>
          <w:p w:rsidR="00C46AB9" w:rsidRPr="00DE3F83" w:rsidRDefault="00A34EC9" w:rsidP="00A34EC9">
            <w:pPr>
              <w:rPr>
                <w:rFonts w:ascii="Times New Roman" w:hAnsi="Times New Roman" w:cs="Times New Roman"/>
              </w:rPr>
            </w:pPr>
            <w:r w:rsidRPr="00DE3F83">
              <w:rPr>
                <w:rFonts w:ascii="Times New Roman" w:hAnsi="Times New Roman" w:cs="Times New Roman"/>
              </w:rPr>
              <w:t xml:space="preserve">Ogni partecipante </w:t>
            </w:r>
            <w:r w:rsidR="007D1ACC">
              <w:rPr>
                <w:rFonts w:ascii="Times New Roman" w:hAnsi="Times New Roman" w:cs="Times New Roman"/>
              </w:rPr>
              <w:t xml:space="preserve">dovrà arrivare autonomamente al sito posto in </w:t>
            </w:r>
            <w:r w:rsidR="007D1ACC" w:rsidRPr="007D1ACC">
              <w:rPr>
                <w:rFonts w:ascii="Times New Roman" w:hAnsi="Times New Roman" w:cs="Times New Roman"/>
              </w:rPr>
              <w:t xml:space="preserve">via </w:t>
            </w:r>
            <w:proofErr w:type="spellStart"/>
            <w:r w:rsidR="007D1ACC" w:rsidRPr="007D1ACC">
              <w:rPr>
                <w:rFonts w:ascii="Times New Roman" w:hAnsi="Times New Roman" w:cs="Times New Roman"/>
              </w:rPr>
              <w:t>Tessare</w:t>
            </w:r>
            <w:proofErr w:type="spellEnd"/>
            <w:r w:rsidR="007D1ACC" w:rsidRPr="007D1ACC">
              <w:rPr>
                <w:rFonts w:ascii="Times New Roman" w:hAnsi="Times New Roman" w:cs="Times New Roman"/>
              </w:rPr>
              <w:t>,</w:t>
            </w:r>
            <w:r w:rsidR="007D1ACC">
              <w:rPr>
                <w:rFonts w:ascii="Times New Roman" w:hAnsi="Times New Roman" w:cs="Times New Roman"/>
              </w:rPr>
              <w:t xml:space="preserve"> </w:t>
            </w:r>
            <w:proofErr w:type="spellStart"/>
            <w:r w:rsidR="007D1ACC">
              <w:rPr>
                <w:rFonts w:ascii="Times New Roman" w:hAnsi="Times New Roman" w:cs="Times New Roman"/>
              </w:rPr>
              <w:t>loc</w:t>
            </w:r>
            <w:proofErr w:type="spellEnd"/>
            <w:r w:rsidR="007D1ACC">
              <w:rPr>
                <w:rFonts w:ascii="Times New Roman" w:hAnsi="Times New Roman" w:cs="Times New Roman"/>
              </w:rPr>
              <w:t>. Stallavena, C</w:t>
            </w:r>
            <w:r w:rsidR="007D1ACC" w:rsidRPr="007D1ACC">
              <w:rPr>
                <w:rFonts w:ascii="Times New Roman" w:hAnsi="Times New Roman" w:cs="Times New Roman"/>
              </w:rPr>
              <w:t>omune di Grezzana (Verona)</w:t>
            </w:r>
            <w:r w:rsidRPr="00DE3F83">
              <w:rPr>
                <w:rFonts w:ascii="Times New Roman" w:hAnsi="Times New Roman" w:cs="Times New Roman"/>
              </w:rPr>
              <w:t>.</w:t>
            </w:r>
          </w:p>
          <w:p w:rsidR="00414EDA" w:rsidRDefault="007D1ACC" w:rsidP="00414EDA">
            <w:pPr>
              <w:rPr>
                <w:rFonts w:ascii="Times New Roman" w:hAnsi="Times New Roman" w:cs="Times New Roman"/>
              </w:rPr>
            </w:pPr>
            <w:r>
              <w:rPr>
                <w:rFonts w:ascii="Times New Roman" w:hAnsi="Times New Roman" w:cs="Times New Roman"/>
              </w:rPr>
              <w:t>Il sito è raggiungibile anche con i mezzi pubblici (autobus dalla stazione di Verona Porta Nuova).</w:t>
            </w:r>
          </w:p>
          <w:p w:rsidR="007D1ACC" w:rsidRPr="00DE3F83" w:rsidRDefault="002D1634" w:rsidP="00414EDA">
            <w:pPr>
              <w:rPr>
                <w:rFonts w:ascii="Times New Roman" w:hAnsi="Times New Roman" w:cs="Times New Roman"/>
              </w:rPr>
            </w:pPr>
            <w:hyperlink r:id="rId8" w:history="1">
              <w:r w:rsidR="007D1ACC" w:rsidRPr="00C419E3">
                <w:rPr>
                  <w:rStyle w:val="Collegamentoipertestuale"/>
                  <w:rFonts w:ascii="Times New Roman" w:hAnsi="Times New Roman" w:cs="Times New Roman"/>
                </w:rPr>
                <w:t>http://www.unife.it/dipartimento/biologia-evoluzione/strutture/riparo-tagliente/informazioni-logistiche/come-arrivare</w:t>
              </w:r>
            </w:hyperlink>
          </w:p>
        </w:tc>
      </w:tr>
      <w:tr w:rsidR="00C46AB9" w:rsidRPr="006D14FE" w:rsidTr="007A34D1">
        <w:tc>
          <w:tcPr>
            <w:tcW w:w="3936" w:type="dxa"/>
          </w:tcPr>
          <w:p w:rsidR="00C46AB9" w:rsidRPr="00DE3F83" w:rsidRDefault="008D7AAE" w:rsidP="002E0BA9">
            <w:pPr>
              <w:rPr>
                <w:rFonts w:ascii="Times New Roman" w:hAnsi="Times New Roman" w:cs="Times New Roman"/>
              </w:rPr>
            </w:pPr>
            <w:r w:rsidRPr="00DE3F83">
              <w:rPr>
                <w:rFonts w:ascii="Times New Roman" w:hAnsi="Times New Roman" w:cs="Times New Roman"/>
              </w:rPr>
              <w:t>Attrezzature per lo scavo</w:t>
            </w:r>
          </w:p>
        </w:tc>
        <w:tc>
          <w:tcPr>
            <w:tcW w:w="5842" w:type="dxa"/>
          </w:tcPr>
          <w:p w:rsidR="00C46AB9" w:rsidRPr="00DE3F83" w:rsidRDefault="008D7AAE" w:rsidP="008D7AAE">
            <w:pPr>
              <w:rPr>
                <w:rFonts w:ascii="Times New Roman" w:hAnsi="Times New Roman" w:cs="Times New Roman"/>
              </w:rPr>
            </w:pPr>
            <w:r w:rsidRPr="00DE3F83">
              <w:rPr>
                <w:rFonts w:ascii="Times New Roman" w:hAnsi="Times New Roman" w:cs="Times New Roman"/>
              </w:rPr>
              <w:t xml:space="preserve">Sono già disponibili sull’area dello </w:t>
            </w:r>
            <w:proofErr w:type="gramStart"/>
            <w:r w:rsidRPr="00DE3F83">
              <w:rPr>
                <w:rFonts w:ascii="Times New Roman" w:hAnsi="Times New Roman" w:cs="Times New Roman"/>
              </w:rPr>
              <w:t>scavo</w:t>
            </w:r>
            <w:proofErr w:type="gramEnd"/>
          </w:p>
        </w:tc>
      </w:tr>
      <w:tr w:rsidR="00127572" w:rsidRPr="006D14FE" w:rsidTr="007A34D1">
        <w:tc>
          <w:tcPr>
            <w:tcW w:w="3936" w:type="dxa"/>
          </w:tcPr>
          <w:p w:rsidR="00127572" w:rsidRPr="00DE3F83" w:rsidRDefault="00127572" w:rsidP="002E0BA9">
            <w:pPr>
              <w:rPr>
                <w:rFonts w:ascii="Times New Roman" w:hAnsi="Times New Roman" w:cs="Times New Roman"/>
              </w:rPr>
            </w:pPr>
            <w:r w:rsidRPr="00DE3F83">
              <w:rPr>
                <w:rFonts w:ascii="Times New Roman" w:hAnsi="Times New Roman" w:cs="Times New Roman"/>
              </w:rPr>
              <w:t>Abbigliamento</w:t>
            </w:r>
          </w:p>
        </w:tc>
        <w:tc>
          <w:tcPr>
            <w:tcW w:w="5842" w:type="dxa"/>
          </w:tcPr>
          <w:p w:rsidR="00127572" w:rsidRPr="00DE3F83" w:rsidRDefault="00127572" w:rsidP="007D1ACC">
            <w:pPr>
              <w:rPr>
                <w:rFonts w:ascii="Times New Roman" w:hAnsi="Times New Roman" w:cs="Times New Roman"/>
              </w:rPr>
            </w:pPr>
            <w:r w:rsidRPr="00DE3F83">
              <w:rPr>
                <w:rFonts w:ascii="Times New Roman" w:hAnsi="Times New Roman" w:cs="Times New Roman"/>
              </w:rPr>
              <w:t>Consono alle attività di scavo</w:t>
            </w:r>
            <w:r w:rsidR="007D1ACC">
              <w:rPr>
                <w:rFonts w:ascii="Times New Roman" w:hAnsi="Times New Roman" w:cs="Times New Roman"/>
              </w:rPr>
              <w:t>.</w:t>
            </w:r>
          </w:p>
        </w:tc>
      </w:tr>
      <w:tr w:rsidR="00C46AB9" w:rsidRPr="006D14FE" w:rsidTr="007A34D1">
        <w:tc>
          <w:tcPr>
            <w:tcW w:w="3936" w:type="dxa"/>
          </w:tcPr>
          <w:p w:rsidR="00C46AB9" w:rsidRPr="00DE3F83" w:rsidRDefault="008D7AAE" w:rsidP="002E0BA9">
            <w:pPr>
              <w:rPr>
                <w:rFonts w:ascii="Times New Roman" w:hAnsi="Times New Roman" w:cs="Times New Roman"/>
              </w:rPr>
            </w:pPr>
            <w:r w:rsidRPr="00DE3F83">
              <w:rPr>
                <w:rFonts w:ascii="Times New Roman" w:hAnsi="Times New Roman" w:cs="Times New Roman"/>
              </w:rPr>
              <w:t>Orari di lavoro</w:t>
            </w:r>
          </w:p>
        </w:tc>
        <w:tc>
          <w:tcPr>
            <w:tcW w:w="5842" w:type="dxa"/>
          </w:tcPr>
          <w:p w:rsidR="008D7AAE" w:rsidRPr="00DE3F83" w:rsidRDefault="008D7AAE" w:rsidP="00D74F6C">
            <w:pPr>
              <w:rPr>
                <w:rFonts w:ascii="Times New Roman" w:hAnsi="Times New Roman" w:cs="Times New Roman"/>
              </w:rPr>
            </w:pPr>
            <w:r w:rsidRPr="00D74F6C">
              <w:rPr>
                <w:rFonts w:ascii="Times New Roman" w:hAnsi="Times New Roman" w:cs="Times New Roman"/>
              </w:rPr>
              <w:t>Da lunedì al venerdì</w:t>
            </w:r>
            <w:r w:rsidR="00D74F6C">
              <w:rPr>
                <w:rFonts w:ascii="Times New Roman" w:hAnsi="Times New Roman" w:cs="Times New Roman"/>
              </w:rPr>
              <w:t>:</w:t>
            </w:r>
            <w:r w:rsidRPr="00D74F6C">
              <w:rPr>
                <w:rFonts w:ascii="Times New Roman" w:hAnsi="Times New Roman" w:cs="Times New Roman"/>
              </w:rPr>
              <w:t xml:space="preserve"> 8,</w:t>
            </w:r>
            <w:r w:rsidR="000F290C" w:rsidRPr="00D74F6C">
              <w:rPr>
                <w:rFonts w:ascii="Times New Roman" w:hAnsi="Times New Roman" w:cs="Times New Roman"/>
              </w:rPr>
              <w:t>3</w:t>
            </w:r>
            <w:r w:rsidRPr="00D74F6C">
              <w:rPr>
                <w:rFonts w:ascii="Times New Roman" w:hAnsi="Times New Roman" w:cs="Times New Roman"/>
              </w:rPr>
              <w:t>0</w:t>
            </w:r>
            <w:r w:rsidR="00D74F6C">
              <w:rPr>
                <w:rFonts w:ascii="Times New Roman" w:hAnsi="Times New Roman" w:cs="Times New Roman"/>
              </w:rPr>
              <w:t>-</w:t>
            </w:r>
            <w:r w:rsidRPr="00D74F6C">
              <w:rPr>
                <w:rFonts w:ascii="Times New Roman" w:hAnsi="Times New Roman" w:cs="Times New Roman"/>
              </w:rPr>
              <w:t>12,</w:t>
            </w:r>
            <w:r w:rsidR="000F290C" w:rsidRPr="00D74F6C">
              <w:rPr>
                <w:rFonts w:ascii="Times New Roman" w:hAnsi="Times New Roman" w:cs="Times New Roman"/>
              </w:rPr>
              <w:t>3</w:t>
            </w:r>
            <w:r w:rsidRPr="00D74F6C">
              <w:rPr>
                <w:rFonts w:ascii="Times New Roman" w:hAnsi="Times New Roman" w:cs="Times New Roman"/>
              </w:rPr>
              <w:t xml:space="preserve">0 e </w:t>
            </w:r>
            <w:r w:rsidR="00D74F6C">
              <w:rPr>
                <w:rFonts w:ascii="Times New Roman" w:hAnsi="Times New Roman" w:cs="Times New Roman"/>
              </w:rPr>
              <w:t>1</w:t>
            </w:r>
            <w:r w:rsidRPr="00D74F6C">
              <w:rPr>
                <w:rFonts w:ascii="Times New Roman" w:hAnsi="Times New Roman" w:cs="Times New Roman"/>
              </w:rPr>
              <w:t>4,00</w:t>
            </w:r>
            <w:r w:rsidR="00D74F6C">
              <w:rPr>
                <w:rFonts w:ascii="Times New Roman" w:hAnsi="Times New Roman" w:cs="Times New Roman"/>
              </w:rPr>
              <w:t>-</w:t>
            </w:r>
            <w:r w:rsidRPr="00D74F6C">
              <w:rPr>
                <w:rFonts w:ascii="Times New Roman" w:hAnsi="Times New Roman" w:cs="Times New Roman"/>
              </w:rPr>
              <w:t>1</w:t>
            </w:r>
            <w:r w:rsidR="000F290C" w:rsidRPr="00D74F6C">
              <w:rPr>
                <w:rFonts w:ascii="Times New Roman" w:hAnsi="Times New Roman" w:cs="Times New Roman"/>
              </w:rPr>
              <w:t>8</w:t>
            </w:r>
            <w:r w:rsidRPr="00D74F6C">
              <w:rPr>
                <w:rFonts w:ascii="Times New Roman" w:hAnsi="Times New Roman" w:cs="Times New Roman"/>
              </w:rPr>
              <w:t>,</w:t>
            </w:r>
            <w:r w:rsidR="000F290C" w:rsidRPr="00D74F6C">
              <w:rPr>
                <w:rFonts w:ascii="Times New Roman" w:hAnsi="Times New Roman" w:cs="Times New Roman"/>
              </w:rPr>
              <w:t>0</w:t>
            </w:r>
            <w:r w:rsidRPr="00D74F6C">
              <w:rPr>
                <w:rFonts w:ascii="Times New Roman" w:hAnsi="Times New Roman" w:cs="Times New Roman"/>
              </w:rPr>
              <w:t>0</w:t>
            </w:r>
          </w:p>
        </w:tc>
      </w:tr>
      <w:tr w:rsidR="00861038" w:rsidRPr="006D14FE" w:rsidTr="007A34D1">
        <w:tc>
          <w:tcPr>
            <w:tcW w:w="3936" w:type="dxa"/>
          </w:tcPr>
          <w:p w:rsidR="00861038" w:rsidRPr="00DE3F83" w:rsidRDefault="00861038" w:rsidP="002E0BA9">
            <w:pPr>
              <w:rPr>
                <w:rFonts w:ascii="Times New Roman" w:hAnsi="Times New Roman" w:cs="Times New Roman"/>
              </w:rPr>
            </w:pPr>
            <w:r w:rsidRPr="00DE3F83">
              <w:rPr>
                <w:rFonts w:ascii="Times New Roman" w:hAnsi="Times New Roman" w:cs="Times New Roman"/>
              </w:rPr>
              <w:t>Attività svolte sul cantiere</w:t>
            </w:r>
          </w:p>
        </w:tc>
        <w:tc>
          <w:tcPr>
            <w:tcW w:w="5842" w:type="dxa"/>
          </w:tcPr>
          <w:p w:rsidR="009C1F6D" w:rsidRPr="00DE3F83" w:rsidRDefault="00861038" w:rsidP="00D74F6C">
            <w:pPr>
              <w:rPr>
                <w:rFonts w:ascii="Times New Roman" w:hAnsi="Times New Roman" w:cs="Times New Roman"/>
              </w:rPr>
            </w:pPr>
            <w:proofErr w:type="gramStart"/>
            <w:r w:rsidRPr="00DE3F83">
              <w:rPr>
                <w:rFonts w:ascii="Times New Roman" w:hAnsi="Times New Roman" w:cs="Times New Roman"/>
              </w:rPr>
              <w:t xml:space="preserve">Attività di </w:t>
            </w:r>
            <w:r w:rsidR="00D74F6C">
              <w:rPr>
                <w:rFonts w:ascii="Times New Roman" w:hAnsi="Times New Roman" w:cs="Times New Roman"/>
              </w:rPr>
              <w:t xml:space="preserve">documentazione a prima analisi dei materiali litici: </w:t>
            </w:r>
            <w:r w:rsidRPr="00DE3F83">
              <w:rPr>
                <w:rFonts w:ascii="Times New Roman" w:eastAsia="Times New Roman" w:hAnsi="Times New Roman" w:cs="Times New Roman"/>
                <w:bCs/>
                <w:color w:val="000000"/>
                <w:lang w:eastAsia="it-IT"/>
              </w:rPr>
              <w:t xml:space="preserve">rilievo planimetrico e topografico delle </w:t>
            </w:r>
            <w:proofErr w:type="spellStart"/>
            <w:r w:rsidRPr="00DE3F83">
              <w:rPr>
                <w:rFonts w:ascii="Times New Roman" w:eastAsia="Times New Roman" w:hAnsi="Times New Roman" w:cs="Times New Roman"/>
                <w:bCs/>
                <w:color w:val="000000"/>
                <w:lang w:eastAsia="it-IT"/>
              </w:rPr>
              <w:t>pal</w:t>
            </w:r>
            <w:r w:rsidR="00CE266C">
              <w:rPr>
                <w:rFonts w:ascii="Times New Roman" w:eastAsia="Times New Roman" w:hAnsi="Times New Roman" w:cs="Times New Roman"/>
                <w:bCs/>
                <w:color w:val="000000"/>
                <w:lang w:eastAsia="it-IT"/>
              </w:rPr>
              <w:t>eosuperfici</w:t>
            </w:r>
            <w:proofErr w:type="spellEnd"/>
            <w:r w:rsidR="00CE266C">
              <w:rPr>
                <w:rFonts w:ascii="Times New Roman" w:eastAsia="Times New Roman" w:hAnsi="Times New Roman" w:cs="Times New Roman"/>
                <w:bCs/>
                <w:color w:val="000000"/>
                <w:lang w:eastAsia="it-IT"/>
              </w:rPr>
              <w:t>; rilievo di sezioni</w:t>
            </w:r>
            <w:proofErr w:type="gramEnd"/>
            <w:r w:rsidR="00CE266C">
              <w:rPr>
                <w:rFonts w:ascii="Times New Roman" w:eastAsia="Times New Roman" w:hAnsi="Times New Roman" w:cs="Times New Roman"/>
                <w:bCs/>
                <w:color w:val="000000"/>
                <w:lang w:eastAsia="it-IT"/>
              </w:rPr>
              <w:t xml:space="preserve">; </w:t>
            </w:r>
            <w:r w:rsidR="009C1F6D" w:rsidRPr="00DE3F83">
              <w:rPr>
                <w:rFonts w:ascii="Times New Roman" w:eastAsia="Times New Roman" w:hAnsi="Times New Roman" w:cs="Times New Roman"/>
                <w:bCs/>
                <w:color w:val="000000"/>
                <w:lang w:eastAsia="it-IT"/>
              </w:rPr>
              <w:t>catalogazione dei reperti; info</w:t>
            </w:r>
            <w:r w:rsidR="00CE266C">
              <w:rPr>
                <w:rFonts w:ascii="Times New Roman" w:eastAsia="Times New Roman" w:hAnsi="Times New Roman" w:cs="Times New Roman"/>
                <w:bCs/>
                <w:color w:val="000000"/>
                <w:lang w:eastAsia="it-IT"/>
              </w:rPr>
              <w:t>rmatizzazione dei dati di scavo.</w:t>
            </w:r>
          </w:p>
        </w:tc>
      </w:tr>
      <w:tr w:rsidR="009C1F6D" w:rsidRPr="006D14FE" w:rsidTr="007A34D1">
        <w:tc>
          <w:tcPr>
            <w:tcW w:w="3936" w:type="dxa"/>
          </w:tcPr>
          <w:p w:rsidR="009C1F6D" w:rsidRPr="00DE3F83" w:rsidRDefault="009C1F6D" w:rsidP="002E0BA9">
            <w:pPr>
              <w:rPr>
                <w:rFonts w:ascii="Times New Roman" w:hAnsi="Times New Roman" w:cs="Times New Roman"/>
              </w:rPr>
            </w:pPr>
            <w:r w:rsidRPr="00DE3F83">
              <w:rPr>
                <w:rFonts w:ascii="Times New Roman" w:hAnsi="Times New Roman" w:cs="Times New Roman"/>
              </w:rPr>
              <w:t xml:space="preserve">Attività complementari </w:t>
            </w:r>
          </w:p>
        </w:tc>
        <w:tc>
          <w:tcPr>
            <w:tcW w:w="5842" w:type="dxa"/>
          </w:tcPr>
          <w:p w:rsidR="009C1F6D" w:rsidRPr="00D74F6C" w:rsidRDefault="00D74F6C" w:rsidP="009C1F6D">
            <w:pPr>
              <w:jc w:val="both"/>
              <w:rPr>
                <w:rFonts w:ascii="Times New Roman" w:eastAsia="Calibri" w:hAnsi="Times New Roman" w:cs="Times New Roman"/>
                <w:bCs/>
                <w:color w:val="000000"/>
                <w:shd w:val="clear" w:color="auto" w:fill="FFFFFF"/>
              </w:rPr>
            </w:pPr>
            <w:proofErr w:type="gramStart"/>
            <w:r w:rsidRPr="00D74F6C">
              <w:rPr>
                <w:rFonts w:ascii="Times New Roman" w:eastAsia="Times New Roman" w:hAnsi="Times New Roman" w:cs="Times New Roman"/>
                <w:bCs/>
                <w:color w:val="000000"/>
                <w:lang w:eastAsia="it-IT"/>
              </w:rPr>
              <w:t>Illustrazione de sito e della documentazione di scavo; laboratori e</w:t>
            </w:r>
            <w:r w:rsidR="009C1F6D" w:rsidRPr="00D74F6C">
              <w:rPr>
                <w:rFonts w:ascii="Times New Roman" w:eastAsia="Calibri" w:hAnsi="Times New Roman" w:cs="Times New Roman"/>
                <w:bCs/>
                <w:color w:val="000000"/>
                <w:shd w:val="clear" w:color="auto" w:fill="FFFFFF"/>
              </w:rPr>
              <w:t xml:space="preserve"> attività pratiche sui reperti </w:t>
            </w:r>
            <w:r w:rsidRPr="00D74F6C">
              <w:rPr>
                <w:rFonts w:ascii="Times New Roman" w:eastAsia="Calibri" w:hAnsi="Times New Roman" w:cs="Times New Roman"/>
                <w:bCs/>
                <w:color w:val="000000"/>
                <w:shd w:val="clear" w:color="auto" w:fill="FFFFFF"/>
              </w:rPr>
              <w:t>litici</w:t>
            </w:r>
            <w:r w:rsidR="009C1F6D" w:rsidRPr="00D74F6C">
              <w:rPr>
                <w:rFonts w:ascii="Times New Roman" w:eastAsia="Calibri" w:hAnsi="Times New Roman" w:cs="Times New Roman"/>
                <w:bCs/>
                <w:color w:val="000000"/>
                <w:shd w:val="clear" w:color="auto" w:fill="FFFFFF"/>
              </w:rPr>
              <w:t xml:space="preserve"> (tecnologia e tipologia)</w:t>
            </w:r>
            <w:r w:rsidR="00127572" w:rsidRPr="00D74F6C">
              <w:rPr>
                <w:rFonts w:ascii="Times New Roman" w:eastAsia="Calibri" w:hAnsi="Times New Roman" w:cs="Times New Roman"/>
                <w:bCs/>
                <w:color w:val="000000"/>
                <w:shd w:val="clear" w:color="auto" w:fill="FFFFFF"/>
              </w:rPr>
              <w:t>.</w:t>
            </w:r>
            <w:proofErr w:type="gramEnd"/>
          </w:p>
          <w:p w:rsidR="00127572" w:rsidRPr="00DE3F83" w:rsidRDefault="00127572" w:rsidP="00D74F6C">
            <w:pPr>
              <w:jc w:val="both"/>
              <w:rPr>
                <w:rFonts w:ascii="Times New Roman" w:hAnsi="Times New Roman" w:cs="Times New Roman"/>
              </w:rPr>
            </w:pPr>
            <w:r w:rsidRPr="00D74F6C">
              <w:rPr>
                <w:rFonts w:ascii="Times New Roman" w:eastAsia="Calibri" w:hAnsi="Times New Roman" w:cs="Times New Roman"/>
                <w:bCs/>
                <w:color w:val="000000"/>
                <w:shd w:val="clear" w:color="auto" w:fill="FFFFFF"/>
              </w:rPr>
              <w:t xml:space="preserve">Visita ad alcuni </w:t>
            </w:r>
            <w:r w:rsidR="00D74F6C" w:rsidRPr="00D74F6C">
              <w:rPr>
                <w:rFonts w:ascii="Times New Roman" w:eastAsia="Calibri" w:hAnsi="Times New Roman" w:cs="Times New Roman"/>
                <w:bCs/>
                <w:color w:val="000000"/>
                <w:shd w:val="clear" w:color="auto" w:fill="FFFFFF"/>
              </w:rPr>
              <w:t xml:space="preserve">siti dei </w:t>
            </w:r>
            <w:proofErr w:type="spellStart"/>
            <w:r w:rsidR="00D74F6C" w:rsidRPr="00D74F6C">
              <w:rPr>
                <w:rFonts w:ascii="Times New Roman" w:eastAsia="Calibri" w:hAnsi="Times New Roman" w:cs="Times New Roman"/>
                <w:bCs/>
                <w:color w:val="000000"/>
                <w:shd w:val="clear" w:color="auto" w:fill="FFFFFF"/>
              </w:rPr>
              <w:t>Lessini</w:t>
            </w:r>
            <w:proofErr w:type="spellEnd"/>
            <w:r w:rsidR="00D74F6C">
              <w:rPr>
                <w:rFonts w:ascii="Times New Roman" w:eastAsia="Calibri" w:hAnsi="Times New Roman" w:cs="Times New Roman"/>
                <w:bCs/>
                <w:color w:val="000000"/>
                <w:shd w:val="clear" w:color="auto" w:fill="FFFFFF"/>
              </w:rPr>
              <w:t>.</w:t>
            </w:r>
          </w:p>
        </w:tc>
      </w:tr>
      <w:tr w:rsidR="00C46AB9" w:rsidRPr="006D14FE" w:rsidTr="007A34D1">
        <w:tc>
          <w:tcPr>
            <w:tcW w:w="3936" w:type="dxa"/>
          </w:tcPr>
          <w:p w:rsidR="00C46AB9" w:rsidRPr="00DE3F83" w:rsidRDefault="00C21180" w:rsidP="002E0BA9">
            <w:pPr>
              <w:rPr>
                <w:rFonts w:ascii="Times New Roman" w:hAnsi="Times New Roman" w:cs="Times New Roman"/>
              </w:rPr>
            </w:pPr>
            <w:r w:rsidRPr="00DE3F83">
              <w:rPr>
                <w:rFonts w:ascii="Times New Roman" w:hAnsi="Times New Roman" w:cs="Times New Roman"/>
              </w:rPr>
              <w:t>Vaccinazioni</w:t>
            </w:r>
          </w:p>
        </w:tc>
        <w:tc>
          <w:tcPr>
            <w:tcW w:w="5842" w:type="dxa"/>
          </w:tcPr>
          <w:p w:rsidR="00C46AB9" w:rsidRPr="00DE3F83" w:rsidRDefault="00C21180" w:rsidP="002E0BA9">
            <w:pPr>
              <w:rPr>
                <w:rFonts w:ascii="Times New Roman" w:hAnsi="Times New Roman" w:cs="Times New Roman"/>
              </w:rPr>
            </w:pPr>
            <w:r w:rsidRPr="00DE3F83">
              <w:rPr>
                <w:rFonts w:ascii="Times New Roman" w:hAnsi="Times New Roman" w:cs="Times New Roman"/>
              </w:rPr>
              <w:t xml:space="preserve">E’ obbligatoria la vaccinazione </w:t>
            </w:r>
            <w:proofErr w:type="gramStart"/>
            <w:r w:rsidRPr="00DE3F83">
              <w:rPr>
                <w:rFonts w:ascii="Times New Roman" w:hAnsi="Times New Roman" w:cs="Times New Roman"/>
              </w:rPr>
              <w:t>antitetanica</w:t>
            </w:r>
            <w:proofErr w:type="gramEnd"/>
          </w:p>
        </w:tc>
      </w:tr>
      <w:tr w:rsidR="00C46AB9" w:rsidRPr="006D14FE" w:rsidTr="007A34D1">
        <w:tc>
          <w:tcPr>
            <w:tcW w:w="3936" w:type="dxa"/>
          </w:tcPr>
          <w:p w:rsidR="00C46AB9" w:rsidRPr="00DE3F83" w:rsidRDefault="00C21180" w:rsidP="002E0BA9">
            <w:pPr>
              <w:rPr>
                <w:rFonts w:ascii="Times New Roman" w:hAnsi="Times New Roman" w:cs="Times New Roman"/>
              </w:rPr>
            </w:pPr>
            <w:r w:rsidRPr="00DE3F83">
              <w:rPr>
                <w:rFonts w:ascii="Times New Roman" w:hAnsi="Times New Roman" w:cs="Times New Roman"/>
              </w:rPr>
              <w:t>Assicurazione</w:t>
            </w:r>
          </w:p>
        </w:tc>
        <w:tc>
          <w:tcPr>
            <w:tcW w:w="5842" w:type="dxa"/>
          </w:tcPr>
          <w:p w:rsidR="00C46AB9" w:rsidRPr="00DE3F83" w:rsidRDefault="00C21180" w:rsidP="002E0BA9">
            <w:pPr>
              <w:rPr>
                <w:rFonts w:ascii="Times New Roman" w:hAnsi="Times New Roman" w:cs="Times New Roman"/>
              </w:rPr>
            </w:pPr>
            <w:r w:rsidRPr="00DE3F83">
              <w:rPr>
                <w:rFonts w:ascii="Times New Roman" w:hAnsi="Times New Roman" w:cs="Times New Roman"/>
              </w:rPr>
              <w:t xml:space="preserve">Gli studenti iscritti al corso di laurea </w:t>
            </w:r>
            <w:proofErr w:type="spellStart"/>
            <w:r w:rsidRPr="00DE3F83">
              <w:rPr>
                <w:rFonts w:ascii="Times New Roman" w:hAnsi="Times New Roman" w:cs="Times New Roman"/>
              </w:rPr>
              <w:t>interateneo</w:t>
            </w:r>
            <w:proofErr w:type="spellEnd"/>
            <w:r w:rsidR="00D74F6C">
              <w:rPr>
                <w:rFonts w:ascii="Times New Roman" w:hAnsi="Times New Roman" w:cs="Times New Roman"/>
              </w:rPr>
              <w:t xml:space="preserve"> e QPA e alla LT STBC</w:t>
            </w:r>
            <w:r w:rsidRPr="00DE3F83">
              <w:rPr>
                <w:rFonts w:ascii="Times New Roman" w:hAnsi="Times New Roman" w:cs="Times New Roman"/>
              </w:rPr>
              <w:t xml:space="preserve"> sono già assicurati per la partecipazione alle attività di </w:t>
            </w:r>
            <w:proofErr w:type="gramStart"/>
            <w:r w:rsidRPr="00DE3F83">
              <w:rPr>
                <w:rFonts w:ascii="Times New Roman" w:hAnsi="Times New Roman" w:cs="Times New Roman"/>
              </w:rPr>
              <w:t>scavo</w:t>
            </w:r>
            <w:proofErr w:type="gramEnd"/>
          </w:p>
        </w:tc>
      </w:tr>
      <w:tr w:rsidR="00C46AB9" w:rsidRPr="006D14FE" w:rsidTr="007A34D1">
        <w:tc>
          <w:tcPr>
            <w:tcW w:w="3936" w:type="dxa"/>
          </w:tcPr>
          <w:p w:rsidR="00C46AB9" w:rsidRPr="00DE3F83" w:rsidRDefault="008E1E69" w:rsidP="008E1E69">
            <w:pPr>
              <w:rPr>
                <w:rFonts w:ascii="Times New Roman" w:hAnsi="Times New Roman" w:cs="Times New Roman"/>
              </w:rPr>
            </w:pPr>
            <w:r w:rsidRPr="00DE3F83">
              <w:rPr>
                <w:rFonts w:ascii="Times New Roman" w:hAnsi="Times New Roman" w:cs="Times New Roman"/>
              </w:rPr>
              <w:t>Riconoscimento crediti</w:t>
            </w:r>
          </w:p>
        </w:tc>
        <w:tc>
          <w:tcPr>
            <w:tcW w:w="5842" w:type="dxa"/>
          </w:tcPr>
          <w:p w:rsidR="00C46AB9" w:rsidRPr="00DE3F83" w:rsidRDefault="00DE3F83" w:rsidP="00DE3F83">
            <w:pPr>
              <w:rPr>
                <w:rFonts w:ascii="Times New Roman" w:hAnsi="Times New Roman" w:cs="Times New Roman"/>
              </w:rPr>
            </w:pPr>
            <w:r w:rsidRPr="00DE3F83">
              <w:rPr>
                <w:rFonts w:ascii="Times New Roman" w:hAnsi="Times New Roman" w:cs="Times New Roman"/>
              </w:rPr>
              <w:t xml:space="preserve">Per ogni </w:t>
            </w:r>
            <w:proofErr w:type="gramStart"/>
            <w:r w:rsidR="009A43AD" w:rsidRPr="00DE3F83">
              <w:rPr>
                <w:rFonts w:ascii="Times New Roman" w:hAnsi="Times New Roman" w:cs="Times New Roman"/>
              </w:rPr>
              <w:t>25</w:t>
            </w:r>
            <w:proofErr w:type="gramEnd"/>
            <w:r w:rsidR="009A43AD" w:rsidRPr="00DE3F83">
              <w:rPr>
                <w:rFonts w:ascii="Times New Roman" w:hAnsi="Times New Roman" w:cs="Times New Roman"/>
              </w:rPr>
              <w:t xml:space="preserve"> ore di attività certificata si prevede il riconoscimento di 1 </w:t>
            </w:r>
            <w:r w:rsidR="008E1E69" w:rsidRPr="00DE3F83">
              <w:rPr>
                <w:rFonts w:ascii="Times New Roman" w:hAnsi="Times New Roman" w:cs="Times New Roman"/>
              </w:rPr>
              <w:t>crediti di tipo F</w:t>
            </w:r>
          </w:p>
        </w:tc>
      </w:tr>
      <w:tr w:rsidR="00C46AB9" w:rsidRPr="006D14FE" w:rsidTr="007A34D1">
        <w:tc>
          <w:tcPr>
            <w:tcW w:w="3936" w:type="dxa"/>
          </w:tcPr>
          <w:p w:rsidR="00C46AB9" w:rsidRPr="00DE3F83" w:rsidRDefault="00A34EC9" w:rsidP="002E0BA9">
            <w:pPr>
              <w:rPr>
                <w:rFonts w:ascii="Times New Roman" w:hAnsi="Times New Roman" w:cs="Times New Roman"/>
              </w:rPr>
            </w:pPr>
            <w:r w:rsidRPr="00DE3F83">
              <w:rPr>
                <w:rFonts w:ascii="Times New Roman" w:hAnsi="Times New Roman" w:cs="Times New Roman"/>
              </w:rPr>
              <w:t>Per informazioni e prenotazioni</w:t>
            </w:r>
          </w:p>
        </w:tc>
        <w:tc>
          <w:tcPr>
            <w:tcW w:w="5842" w:type="dxa"/>
          </w:tcPr>
          <w:p w:rsidR="00414EDA" w:rsidRPr="00DE3F83" w:rsidRDefault="007D1ACC" w:rsidP="002E0BA9">
            <w:pPr>
              <w:rPr>
                <w:rFonts w:ascii="Times New Roman" w:hAnsi="Times New Roman" w:cs="Times New Roman"/>
              </w:rPr>
            </w:pPr>
            <w:r>
              <w:rPr>
                <w:rFonts w:ascii="Times New Roman" w:hAnsi="Times New Roman" w:cs="Times New Roman"/>
              </w:rPr>
              <w:t xml:space="preserve">Federica Fontana </w:t>
            </w:r>
            <w:hyperlink r:id="rId9" w:history="1">
              <w:r w:rsidRPr="00C419E3">
                <w:rPr>
                  <w:rStyle w:val="Collegamentoipertestuale"/>
                  <w:rFonts w:ascii="Times New Roman" w:hAnsi="Times New Roman" w:cs="Times New Roman"/>
                </w:rPr>
                <w:t>federica.fontana@unife.it</w:t>
              </w:r>
            </w:hyperlink>
            <w:r w:rsidR="009310C7" w:rsidRPr="00DE3F83">
              <w:rPr>
                <w:rFonts w:ascii="Times New Roman" w:hAnsi="Times New Roman" w:cs="Times New Roman"/>
              </w:rPr>
              <w:t xml:space="preserve"> </w:t>
            </w:r>
          </w:p>
        </w:tc>
      </w:tr>
    </w:tbl>
    <w:p w:rsidR="00C46AB9" w:rsidRPr="004173E7" w:rsidRDefault="00C46AB9" w:rsidP="00C46AB9">
      <w:pPr>
        <w:spacing w:after="0" w:line="240" w:lineRule="auto"/>
        <w:rPr>
          <w:rFonts w:ascii="Times New Roman" w:hAnsi="Times New Roman" w:cs="Times New Roman"/>
          <w:sz w:val="24"/>
          <w:szCs w:val="24"/>
        </w:rPr>
      </w:pPr>
    </w:p>
    <w:p w:rsidR="00B22532" w:rsidRPr="004173E7" w:rsidRDefault="00B22532" w:rsidP="00C46AB9">
      <w:pPr>
        <w:spacing w:after="0" w:line="240" w:lineRule="auto"/>
        <w:rPr>
          <w:rFonts w:ascii="Times New Roman" w:hAnsi="Times New Roman" w:cs="Times New Roman"/>
          <w:sz w:val="24"/>
          <w:szCs w:val="24"/>
        </w:rPr>
      </w:pPr>
    </w:p>
    <w:p w:rsidR="00C36A51" w:rsidRPr="004173E7" w:rsidRDefault="00C36A51" w:rsidP="00C36A51">
      <w:pPr>
        <w:spacing w:after="0" w:line="240" w:lineRule="auto"/>
        <w:ind w:firstLine="708"/>
        <w:jc w:val="both"/>
        <w:rPr>
          <w:rFonts w:ascii="Times New Roman" w:hAnsi="Times New Roman" w:cs="Times New Roman"/>
          <w:b/>
          <w:sz w:val="24"/>
          <w:szCs w:val="24"/>
        </w:rPr>
      </w:pPr>
    </w:p>
    <w:p w:rsidR="00DE3F83" w:rsidRDefault="00DE3F83" w:rsidP="00C36A51">
      <w:pPr>
        <w:spacing w:after="0" w:line="240" w:lineRule="auto"/>
        <w:ind w:firstLine="708"/>
        <w:jc w:val="both"/>
        <w:rPr>
          <w:rFonts w:ascii="Times New Roman" w:hAnsi="Times New Roman" w:cs="Times New Roman"/>
          <w:b/>
          <w:sz w:val="24"/>
          <w:szCs w:val="24"/>
        </w:rPr>
      </w:pPr>
    </w:p>
    <w:p w:rsidR="00DE3F83" w:rsidRDefault="00DE3F83" w:rsidP="00C36A51">
      <w:pPr>
        <w:spacing w:after="0" w:line="240" w:lineRule="auto"/>
        <w:ind w:firstLine="708"/>
        <w:jc w:val="both"/>
        <w:rPr>
          <w:rFonts w:ascii="Times New Roman" w:hAnsi="Times New Roman" w:cs="Times New Roman"/>
          <w:b/>
          <w:sz w:val="24"/>
          <w:szCs w:val="24"/>
        </w:rPr>
      </w:pPr>
    </w:p>
    <w:p w:rsidR="00C36A51" w:rsidRPr="007D1ACC" w:rsidRDefault="00C36A51" w:rsidP="007D1ACC">
      <w:pPr>
        <w:spacing w:after="0" w:line="240" w:lineRule="auto"/>
        <w:jc w:val="both"/>
        <w:rPr>
          <w:rFonts w:ascii="Times New Roman" w:hAnsi="Times New Roman" w:cs="Times New Roman"/>
          <w:b/>
          <w:sz w:val="24"/>
          <w:szCs w:val="24"/>
        </w:rPr>
      </w:pPr>
      <w:r w:rsidRPr="007D1ACC">
        <w:rPr>
          <w:rFonts w:ascii="Times New Roman" w:hAnsi="Times New Roman" w:cs="Times New Roman"/>
          <w:b/>
          <w:sz w:val="24"/>
          <w:szCs w:val="24"/>
        </w:rPr>
        <w:lastRenderedPageBreak/>
        <w:t>Breve descrizione del sito</w:t>
      </w:r>
    </w:p>
    <w:p w:rsidR="004D71A1" w:rsidRPr="004D71A1" w:rsidRDefault="004D71A1" w:rsidP="006A3171">
      <w:pPr>
        <w:spacing w:after="0" w:line="240" w:lineRule="auto"/>
        <w:jc w:val="both"/>
        <w:rPr>
          <w:rFonts w:ascii="Times New Roman" w:hAnsi="Times New Roman" w:cs="Times New Roman"/>
        </w:rPr>
      </w:pPr>
    </w:p>
    <w:p w:rsidR="000F290C" w:rsidRPr="000F290C" w:rsidRDefault="000F290C" w:rsidP="000F290C">
      <w:pPr>
        <w:spacing w:after="0" w:line="240" w:lineRule="auto"/>
        <w:ind w:firstLine="284"/>
        <w:jc w:val="both"/>
        <w:rPr>
          <w:rFonts w:ascii="Times New Roman" w:hAnsi="Times New Roman" w:cs="Times New Roman"/>
        </w:rPr>
      </w:pPr>
      <w:r w:rsidRPr="000F290C">
        <w:rPr>
          <w:rFonts w:ascii="Times New Roman" w:hAnsi="Times New Roman" w:cs="Times New Roman"/>
        </w:rPr>
        <w:t xml:space="preserve">Il Riparo Tagliente, situato sui Monti </w:t>
      </w:r>
      <w:proofErr w:type="spellStart"/>
      <w:r w:rsidRPr="000F290C">
        <w:rPr>
          <w:rFonts w:ascii="Times New Roman" w:hAnsi="Times New Roman" w:cs="Times New Roman"/>
        </w:rPr>
        <w:t>Lessini</w:t>
      </w:r>
      <w:proofErr w:type="spellEnd"/>
      <w:r w:rsidRPr="000F290C">
        <w:rPr>
          <w:rFonts w:ascii="Times New Roman" w:hAnsi="Times New Roman" w:cs="Times New Roman"/>
        </w:rPr>
        <w:t xml:space="preserve">, in provincia di Verona, si apre lungo il fianco sinistro della </w:t>
      </w:r>
      <w:proofErr w:type="spellStart"/>
      <w:r w:rsidRPr="000F290C">
        <w:rPr>
          <w:rFonts w:ascii="Times New Roman" w:hAnsi="Times New Roman" w:cs="Times New Roman"/>
        </w:rPr>
        <w:t>Valpantena</w:t>
      </w:r>
      <w:proofErr w:type="spellEnd"/>
      <w:r w:rsidRPr="000F290C">
        <w:rPr>
          <w:rFonts w:ascii="Times New Roman" w:hAnsi="Times New Roman" w:cs="Times New Roman"/>
        </w:rPr>
        <w:t>, a 250 metri di quota, presso la località di Stallaven</w:t>
      </w:r>
      <w:r>
        <w:rPr>
          <w:rFonts w:ascii="Times New Roman" w:hAnsi="Times New Roman" w:cs="Times New Roman"/>
        </w:rPr>
        <w:t>a (Comune di Grezzana, Verona).</w:t>
      </w:r>
    </w:p>
    <w:p w:rsidR="000F290C" w:rsidRPr="000F290C" w:rsidRDefault="000F290C" w:rsidP="000F290C">
      <w:pPr>
        <w:spacing w:after="0" w:line="240" w:lineRule="auto"/>
        <w:ind w:firstLine="284"/>
        <w:jc w:val="both"/>
        <w:rPr>
          <w:rFonts w:ascii="Times New Roman" w:hAnsi="Times New Roman" w:cs="Times New Roman"/>
        </w:rPr>
      </w:pPr>
      <w:r w:rsidRPr="000F290C">
        <w:rPr>
          <w:rFonts w:ascii="Times New Roman" w:hAnsi="Times New Roman" w:cs="Times New Roman"/>
        </w:rPr>
        <w:t xml:space="preserve">La scoperta del riparo risale al lontano 1958 </w:t>
      </w:r>
      <w:proofErr w:type="gramStart"/>
      <w:r w:rsidRPr="000F290C">
        <w:rPr>
          <w:rFonts w:ascii="Times New Roman" w:hAnsi="Times New Roman" w:cs="Times New Roman"/>
        </w:rPr>
        <w:t>ad opera</w:t>
      </w:r>
      <w:proofErr w:type="gramEnd"/>
      <w:r w:rsidRPr="000F290C">
        <w:rPr>
          <w:rFonts w:ascii="Times New Roman" w:hAnsi="Times New Roman" w:cs="Times New Roman"/>
        </w:rPr>
        <w:t xml:space="preserve"> di Francesco Tagliente, appassionato veronese di storia ed archeologia, recentemente scomparso. Le prime ricerche </w:t>
      </w:r>
      <w:proofErr w:type="gramStart"/>
      <w:r w:rsidRPr="000F290C">
        <w:rPr>
          <w:rFonts w:ascii="Times New Roman" w:hAnsi="Times New Roman" w:cs="Times New Roman"/>
        </w:rPr>
        <w:t>vennero</w:t>
      </w:r>
      <w:proofErr w:type="gramEnd"/>
      <w:r w:rsidRPr="000F290C">
        <w:rPr>
          <w:rFonts w:ascii="Times New Roman" w:hAnsi="Times New Roman" w:cs="Times New Roman"/>
        </w:rPr>
        <w:t xml:space="preserve"> condotte tra il 1962 e il 1964 dal Museo Civico di Storia Naturale di Verona (F. Zorzi, A. Pasa e F. Mezzena). Dopo un’interruzione di alcuni anni, ripresero nel 1967 e continuano ancora oggi sotto la direzione dell’Università di Ferrara (P. Leonardi, A. Broglio, A. Guerreschi, F. Fontana). </w:t>
      </w:r>
    </w:p>
    <w:p w:rsidR="000F290C" w:rsidRPr="000F290C" w:rsidRDefault="006A3171" w:rsidP="000F290C">
      <w:pPr>
        <w:spacing w:after="0" w:line="240" w:lineRule="auto"/>
        <w:ind w:firstLine="284"/>
        <w:jc w:val="both"/>
        <w:rPr>
          <w:rFonts w:ascii="Times New Roman" w:hAnsi="Times New Roman" w:cs="Times New Roman"/>
        </w:rPr>
      </w:pPr>
      <w:r>
        <w:rPr>
          <w:noProof/>
          <w:lang w:eastAsia="it-IT"/>
        </w:rPr>
        <mc:AlternateContent>
          <mc:Choice Requires="wps">
            <w:drawing>
              <wp:anchor distT="0" distB="0" distL="114300" distR="114300" simplePos="0" relativeHeight="251663360" behindDoc="0" locked="0" layoutInCell="1" allowOverlap="1" wp14:anchorId="12C2650F" wp14:editId="46ABAB31">
                <wp:simplePos x="0" y="0"/>
                <wp:positionH relativeFrom="column">
                  <wp:posOffset>-4445</wp:posOffset>
                </wp:positionH>
                <wp:positionV relativeFrom="paragraph">
                  <wp:posOffset>2595245</wp:posOffset>
                </wp:positionV>
                <wp:extent cx="3239770" cy="635"/>
                <wp:effectExtent l="0" t="0" r="0" b="0"/>
                <wp:wrapSquare wrapText="bothSides"/>
                <wp:docPr id="21" name="Casella di testo 21"/>
                <wp:cNvGraphicFramePr/>
                <a:graphic xmlns:a="http://schemas.openxmlformats.org/drawingml/2006/main">
                  <a:graphicData uri="http://schemas.microsoft.com/office/word/2010/wordprocessingShape">
                    <wps:wsp>
                      <wps:cNvSpPr txBox="1"/>
                      <wps:spPr>
                        <a:xfrm>
                          <a:off x="0" y="0"/>
                          <a:ext cx="3239770" cy="635"/>
                        </a:xfrm>
                        <a:prstGeom prst="rect">
                          <a:avLst/>
                        </a:prstGeom>
                        <a:solidFill>
                          <a:prstClr val="white"/>
                        </a:solidFill>
                        <a:ln>
                          <a:noFill/>
                        </a:ln>
                        <a:effectLst/>
                      </wps:spPr>
                      <wps:txbx>
                        <w:txbxContent>
                          <w:p w:rsidR="006A3171" w:rsidRPr="006A3171" w:rsidRDefault="006A3171" w:rsidP="006A3171">
                            <w:pPr>
                              <w:pStyle w:val="Didascalia"/>
                              <w:rPr>
                                <w:noProof/>
                                <w:color w:val="auto"/>
                              </w:rPr>
                            </w:pPr>
                            <w:r w:rsidRPr="006A3171">
                              <w:rPr>
                                <w:color w:val="auto"/>
                              </w:rPr>
                              <w:t xml:space="preserve">Figura </w:t>
                            </w:r>
                            <w:r>
                              <w:rPr>
                                <w:color w:val="auto"/>
                              </w:rPr>
                              <w:t>1</w:t>
                            </w:r>
                            <w:r w:rsidRPr="006A3171">
                              <w:rPr>
                                <w:color w:val="auto"/>
                              </w:rPr>
                              <w:t xml:space="preserve"> - </w:t>
                            </w:r>
                            <w:r w:rsidRPr="006A3171">
                              <w:rPr>
                                <w:rFonts w:ascii="Times New Roman" w:hAnsi="Times New Roman" w:cs="Times New Roman"/>
                                <w:color w:val="auto"/>
                              </w:rPr>
                              <w:t>Anni ’60, scavo della trincea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Casella di testo 21" o:spid="_x0000_s1026" type="#_x0000_t202" style="position:absolute;left:0;text-align:left;margin-left:-.35pt;margin-top:204.35pt;width:255.1pt;height:.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mGUinNwIAAHUEAAAOAAAAZHJzL2Uyb0RvYy54bWysVEtv2zAMvg/YfxB0X5wH1q5GnCJLkWFA 0RZIh54VWY4FyKImMbGzXz9KttOt22nYReZLpPh9pJe3XWPYSfmgwRZ8NplypqyEUttDwb89bz98 4iygsKUwYFXBzyrw29X7d8vW5WoONZhSeUZJbMhbV/Aa0eVZFmStGhEm4JQlZwW+EUiqP2SlFy1l b0w2n06vshZ86TxIFQJZ73onX6X8VaUkPlZVUMhMweltmE6fzn08s9VS5AcvXK3l8AzxD69ohLZU 9JLqTqBgR6//SNVo6SFAhRMJTQZVpaVKPVA3s+mbbna1cCr1QuAEd4Ep/L+08uH05JkuCz6fcWZF QxxtRFDGCFZqhiogMHIRTq0LOYXvHF3A7jN0xPdoD2SM7XeVb+KXGmPkJ8TPF5RVh0yScTFf3Fxf k0uS72rxMebIXq86H/CLgoZFoeCeKEzIitN9wD50DImVAhhdbrUxUYmOjfHsJIjuttaohuS/RRkb Yy3EW33C3qLSvAxVYrd9V1HCbt8NEOyhPBMCHvpZCk5uNZW9FwGfhKfhoc5oIfCRjspAW3AYJM5q 8D/+Zo/xxCl5OWtpGAsevh+FV5yZr5bYjpM7Cn4U9qNgj80GqGEikF6TRLrg0Yxi5aF5oT1Zxyrk ElZSrYLjKG6wXwnaM6nW6xRE8+kE3tudkzH1CO9z9yK8G8hB4vQBxjEV+RuO+tjEklsfkQBPBEZA exSJ+KjQbKcRGPYwLs+veop6/VusfgIAAP//AwBQSwMEFAAGAAgAAAAhAM8OgSXbAAAABgEAAA8A AABkcnMvZG93bnJldi54bWxMjsFOwzAQRO+V+g/WXlFrA2kJUZwKVXCAS0XohZsbb+NAvI5ipy1/ z8IFbrMzo9lXbi6+FyccYxdIw/VSgUBqgu2o1bB/e1rkIGIyZE0fCDV8YYRNNZ+VprDhTK94qlMr eIRiYTS4lIZCytg49CYuw4DE2TGM3iQ+x1ba0Zx53PfyRqm19KYj/uDMgFuHzWc9eQ277H3nrqbj 48tDdjs+76ft+qOttZ7PQCS8pL8m/LAzN1QMdAgT2Sh6DYs7LmrIVM6C85W6X4E4/Do5yKqU//Gr bwAAAP//AwBQSwECLQAUAAYACAAAACEAtoM4kv4AAADhAQAAEwAAAAAAAAAAAAAAAAAAAAAAW0Nv bnRlbnRfVHlwZXNdLnhtbFBLAQItABQABgAIAAAAIQA4/SH/1gAAAJQBAAALAAAAAAAAAAAAAAAA AC8BAABfcmVscy8ucmVsc1BLAQItABQABgAIAAAAIQAmGUinNwIAAHUEAAAOAAAAAAAAAAAAAAAA AC4CAABkcnMvZTJvRG9jLnhtbFBLAQItABQABgAIAAAAIQDPDoEl2wAAAAYBAAAPAAAAAAAAAAAA AAAAAJEEAABkcnMvZG93bnJldi54bWxQSwUGAAAAAAQABADzAAAAmQUAAAAA " stroked="f">
                <v:textbox style="mso-fit-shape-to-text:t" inset="0,0,0,0">
                  <w:txbxContent>
                    <w:p w:rsidR="006A3171" w:rsidRPr="006A3171" w:rsidRDefault="006A3171" w:rsidP="006A3171">
                      <w:pPr>
                        <w:pStyle w:val="Didascalia"/>
                        <w:rPr>
                          <w:noProof/>
                          <w:color w:val="auto"/>
                        </w:rPr>
                      </w:pPr>
                      <w:r w:rsidRPr="006A3171">
                        <w:rPr>
                          <w:color w:val="auto"/>
                        </w:rPr>
                        <w:t xml:space="preserve">Figura </w:t>
                      </w:r>
                      <w:r>
                        <w:rPr>
                          <w:color w:val="auto"/>
                        </w:rPr>
                        <w:t>1</w:t>
                      </w:r>
                      <w:r w:rsidRPr="006A3171">
                        <w:rPr>
                          <w:color w:val="auto"/>
                        </w:rPr>
                        <w:t xml:space="preserve"> - </w:t>
                      </w:r>
                      <w:r w:rsidRPr="006A3171">
                        <w:rPr>
                          <w:rFonts w:ascii="Times New Roman" w:hAnsi="Times New Roman" w:cs="Times New Roman"/>
                          <w:color w:val="auto"/>
                        </w:rPr>
                        <w:t>Anni ’60, scavo della trincea</w:t>
                      </w:r>
                    </w:p>
                  </w:txbxContent>
                </v:textbox>
                <w10:wrap type="square"/>
              </v:shape>
            </w:pict>
          </mc:Fallback>
        </mc:AlternateContent>
      </w:r>
      <w:r>
        <w:rPr>
          <w:noProof/>
          <w:lang w:eastAsia="it-IT"/>
        </w:rPr>
        <w:drawing>
          <wp:anchor distT="0" distB="0" distL="114300" distR="114300" simplePos="0" relativeHeight="251658240" behindDoc="0" locked="0" layoutInCell="1" allowOverlap="1" wp14:anchorId="51B59F45" wp14:editId="3FABFB53">
            <wp:simplePos x="0" y="0"/>
            <wp:positionH relativeFrom="column">
              <wp:posOffset>-4445</wp:posOffset>
            </wp:positionH>
            <wp:positionV relativeFrom="paragraph">
              <wp:posOffset>65405</wp:posOffset>
            </wp:positionV>
            <wp:extent cx="3239770" cy="2472690"/>
            <wp:effectExtent l="0" t="0" r="0" b="3810"/>
            <wp:wrapSquare wrapText="bothSides"/>
            <wp:docPr id="18" name="Immagine 18" descr="tagliente_inizio_scav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tagliente_inizio_scavi"/>
                    <pic:cNvPicPr>
                      <a:picLocks noChangeAspect="1" noChangeArrowheads="1"/>
                    </pic:cNvPicPr>
                  </pic:nvPicPr>
                  <pic:blipFill>
                    <a:blip r:embed="rId10">
                      <a:extLst>
                        <a:ext uri="{28A0092B-C50C-407E-A947-70E740481C1C}">
                          <a14:useLocalDpi xmlns:a14="http://schemas.microsoft.com/office/drawing/2010/main" val="0"/>
                        </a:ext>
                      </a:extLst>
                    </a:blip>
                    <a:srcRect t="19826" b="3926"/>
                    <a:stretch>
                      <a:fillRect/>
                    </a:stretch>
                  </pic:blipFill>
                  <pic:spPr bwMode="auto">
                    <a:xfrm>
                      <a:off x="0" y="0"/>
                      <a:ext cx="3239770" cy="2472690"/>
                    </a:xfrm>
                    <a:prstGeom prst="rect">
                      <a:avLst/>
                    </a:prstGeom>
                    <a:noFill/>
                    <a:ln>
                      <a:noFill/>
                    </a:ln>
                  </pic:spPr>
                </pic:pic>
              </a:graphicData>
            </a:graphic>
            <wp14:sizeRelH relativeFrom="page">
              <wp14:pctWidth>0</wp14:pctWidth>
            </wp14:sizeRelH>
            <wp14:sizeRelV relativeFrom="page">
              <wp14:pctHeight>0</wp14:pctHeight>
            </wp14:sizeRelV>
          </wp:anchor>
        </w:drawing>
      </w:r>
      <w:r w:rsidR="000F290C" w:rsidRPr="000F290C">
        <w:rPr>
          <w:rFonts w:ascii="Times New Roman" w:hAnsi="Times New Roman" w:cs="Times New Roman"/>
        </w:rPr>
        <w:t>Nei primi anni</w:t>
      </w:r>
      <w:r w:rsidR="000467A8">
        <w:rPr>
          <w:rFonts w:ascii="Times New Roman" w:hAnsi="Times New Roman" w:cs="Times New Roman"/>
        </w:rPr>
        <w:t xml:space="preserve"> </w:t>
      </w:r>
      <w:proofErr w:type="gramStart"/>
      <w:r w:rsidR="000467A8">
        <w:rPr>
          <w:rFonts w:ascii="Times New Roman" w:hAnsi="Times New Roman" w:cs="Times New Roman"/>
        </w:rPr>
        <w:t xml:space="preserve">di </w:t>
      </w:r>
      <w:proofErr w:type="gramEnd"/>
      <w:r w:rsidR="000467A8">
        <w:rPr>
          <w:rFonts w:ascii="Times New Roman" w:hAnsi="Times New Roman" w:cs="Times New Roman"/>
        </w:rPr>
        <w:t>indagini</w:t>
      </w:r>
      <w:r w:rsidR="000F290C" w:rsidRPr="000F290C">
        <w:rPr>
          <w:rFonts w:ascii="Times New Roman" w:hAnsi="Times New Roman" w:cs="Times New Roman"/>
        </w:rPr>
        <w:t xml:space="preserve">, in stretta relazione con le metodologie in uso all’epoca e nell’intento di riconoscere l’intero ciclo di occupazione del sito, il giacimento venne indagato tramite l’apertura di una lunga trincea che attraversava i depositi in senso trasversale rispetto all’orientamento del riparo, separandoli in due diversi settori, l’uno settentrionale, l’altro meridionale. Tale trincea, che nel punto più profondo si sviluppa oggi su uno spessore di oltre 5 metri, diede la possibilità di distinguere le diverse fasi di occupazione del sito, ma non raggiunse mai la base </w:t>
      </w:r>
      <w:r w:rsidR="000F290C">
        <w:rPr>
          <w:rFonts w:ascii="Times New Roman" w:hAnsi="Times New Roman" w:cs="Times New Roman"/>
        </w:rPr>
        <w:t>dei livelli archeologici.</w:t>
      </w:r>
    </w:p>
    <w:p w:rsidR="000F290C" w:rsidRPr="006A3171" w:rsidRDefault="000F290C" w:rsidP="006A3171">
      <w:pPr>
        <w:keepNext/>
        <w:spacing w:after="0" w:line="240" w:lineRule="auto"/>
        <w:jc w:val="both"/>
      </w:pPr>
      <w:proofErr w:type="gramStart"/>
      <w:r w:rsidRPr="000F290C">
        <w:rPr>
          <w:rFonts w:ascii="Times New Roman" w:hAnsi="Times New Roman" w:cs="Times New Roman"/>
        </w:rPr>
        <w:t>A partire dalla</w:t>
      </w:r>
      <w:proofErr w:type="gramEnd"/>
      <w:r w:rsidRPr="000F290C">
        <w:rPr>
          <w:rFonts w:ascii="Times New Roman" w:hAnsi="Times New Roman" w:cs="Times New Roman"/>
        </w:rPr>
        <w:t xml:space="preserve"> fine degli  anni ’70 venne aperto un saggio profondo nel settore più meridionale (sviluppo verticale di circa 4 metri), direttamente sotto parete, che consentì di raggiungere la base del riparo. Nello stesso tempo </w:t>
      </w:r>
      <w:proofErr w:type="gramStart"/>
      <w:r w:rsidRPr="000F290C">
        <w:rPr>
          <w:rFonts w:ascii="Times New Roman" w:hAnsi="Times New Roman" w:cs="Times New Roman"/>
        </w:rPr>
        <w:t>vennero</w:t>
      </w:r>
      <w:proofErr w:type="gramEnd"/>
      <w:r w:rsidRPr="000F290C">
        <w:rPr>
          <w:rFonts w:ascii="Times New Roman" w:hAnsi="Times New Roman" w:cs="Times New Roman"/>
        </w:rPr>
        <w:t xml:space="preserve"> iniziate le opere di scavo stratigrafico in estensione nei depositi nel settore settentrionale. Purtroppo, nella parte protetta dall’aggetto del riparo, la parte superiore dei livelli antropici appariva distrutta da interventi di svuotamento del deposito avvenuti </w:t>
      </w:r>
      <w:proofErr w:type="gramStart"/>
      <w:r w:rsidRPr="000F290C">
        <w:rPr>
          <w:rFonts w:ascii="Times New Roman" w:hAnsi="Times New Roman" w:cs="Times New Roman"/>
        </w:rPr>
        <w:t>a partire dall’</w:t>
      </w:r>
      <w:proofErr w:type="gramEnd"/>
      <w:r w:rsidRPr="000F290C">
        <w:rPr>
          <w:rFonts w:ascii="Times New Roman" w:hAnsi="Times New Roman" w:cs="Times New Roman"/>
        </w:rPr>
        <w:t>epoca medievale.</w:t>
      </w:r>
    </w:p>
    <w:p w:rsidR="000F290C" w:rsidRPr="000F290C" w:rsidRDefault="006A3171" w:rsidP="000F290C">
      <w:pPr>
        <w:spacing w:after="0" w:line="240" w:lineRule="auto"/>
        <w:ind w:firstLine="284"/>
        <w:jc w:val="both"/>
        <w:rPr>
          <w:rFonts w:ascii="Times New Roman" w:hAnsi="Times New Roman" w:cs="Times New Roman"/>
        </w:rPr>
      </w:pPr>
      <w:r>
        <w:rPr>
          <w:rFonts w:ascii="Tahoma" w:hAnsi="Tahoma" w:cs="Tahoma"/>
          <w:noProof/>
          <w:lang w:eastAsia="it-IT"/>
        </w:rPr>
        <w:drawing>
          <wp:anchor distT="0" distB="0" distL="114300" distR="114300" simplePos="0" relativeHeight="251659264" behindDoc="0" locked="0" layoutInCell="1" allowOverlap="1" wp14:anchorId="3D251219" wp14:editId="52342877">
            <wp:simplePos x="0" y="0"/>
            <wp:positionH relativeFrom="column">
              <wp:posOffset>2868930</wp:posOffset>
            </wp:positionH>
            <wp:positionV relativeFrom="paragraph">
              <wp:posOffset>66040</wp:posOffset>
            </wp:positionV>
            <wp:extent cx="3239770" cy="2430780"/>
            <wp:effectExtent l="0" t="0" r="0" b="7620"/>
            <wp:wrapSquare wrapText="bothSides"/>
            <wp:docPr id="19" name="Immagine 19" descr="Panoramica%20interno%20ridot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Panoramica%20interno%20ridott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39770" cy="2430780"/>
                    </a:xfrm>
                    <a:prstGeom prst="rect">
                      <a:avLst/>
                    </a:prstGeom>
                    <a:noFill/>
                    <a:ln>
                      <a:noFill/>
                    </a:ln>
                  </pic:spPr>
                </pic:pic>
              </a:graphicData>
            </a:graphic>
            <wp14:sizeRelH relativeFrom="page">
              <wp14:pctWidth>0</wp14:pctWidth>
            </wp14:sizeRelH>
            <wp14:sizeRelV relativeFrom="page">
              <wp14:pctHeight>0</wp14:pctHeight>
            </wp14:sizeRelV>
          </wp:anchor>
        </w:drawing>
      </w:r>
      <w:r w:rsidR="000F290C" w:rsidRPr="000F290C">
        <w:rPr>
          <w:rFonts w:ascii="Times New Roman" w:hAnsi="Times New Roman" w:cs="Times New Roman"/>
        </w:rPr>
        <w:t xml:space="preserve">La serie stratigrafica che si sviluppa nel riparo è formata da due diversi depositi sovrapposti, intervallati da una lacuna di alcune migliaia di anni, dovuta </w:t>
      </w:r>
      <w:proofErr w:type="gramStart"/>
      <w:r w:rsidR="000F290C" w:rsidRPr="000F290C">
        <w:rPr>
          <w:rFonts w:ascii="Times New Roman" w:hAnsi="Times New Roman" w:cs="Times New Roman"/>
        </w:rPr>
        <w:t>ad</w:t>
      </w:r>
      <w:proofErr w:type="gramEnd"/>
      <w:r w:rsidR="000F290C" w:rsidRPr="000F290C">
        <w:rPr>
          <w:rFonts w:ascii="Times New Roman" w:hAnsi="Times New Roman" w:cs="Times New Roman"/>
        </w:rPr>
        <w:t xml:space="preserve"> un’erosione  torrentizia:</w:t>
      </w:r>
    </w:p>
    <w:p w:rsidR="000F290C" w:rsidRPr="000F290C" w:rsidRDefault="000F290C" w:rsidP="000F290C">
      <w:pPr>
        <w:spacing w:after="0" w:line="240" w:lineRule="auto"/>
        <w:ind w:firstLine="284"/>
        <w:jc w:val="both"/>
        <w:rPr>
          <w:rFonts w:ascii="Times New Roman" w:hAnsi="Times New Roman" w:cs="Times New Roman"/>
        </w:rPr>
      </w:pPr>
      <w:r w:rsidRPr="000F290C">
        <w:rPr>
          <w:rFonts w:ascii="Times New Roman" w:hAnsi="Times New Roman" w:cs="Times New Roman"/>
        </w:rPr>
        <w:t xml:space="preserve">a) un deposito inferiore riferito all’evento glaciale noto come </w:t>
      </w:r>
      <w:proofErr w:type="spellStart"/>
      <w:r w:rsidRPr="000F290C">
        <w:rPr>
          <w:rFonts w:ascii="Times New Roman" w:hAnsi="Times New Roman" w:cs="Times New Roman"/>
        </w:rPr>
        <w:t>Würm</w:t>
      </w:r>
      <w:proofErr w:type="spellEnd"/>
      <w:r w:rsidRPr="000F290C">
        <w:rPr>
          <w:rFonts w:ascii="Times New Roman" w:hAnsi="Times New Roman" w:cs="Times New Roman"/>
        </w:rPr>
        <w:t xml:space="preserve"> (fase antica e </w:t>
      </w:r>
      <w:proofErr w:type="gramStart"/>
      <w:r w:rsidRPr="000F290C">
        <w:rPr>
          <w:rFonts w:ascii="Times New Roman" w:hAnsi="Times New Roman" w:cs="Times New Roman"/>
        </w:rPr>
        <w:t>media databili</w:t>
      </w:r>
      <w:proofErr w:type="gramEnd"/>
      <w:r w:rsidRPr="000F290C">
        <w:rPr>
          <w:rFonts w:ascii="Times New Roman" w:hAnsi="Times New Roman" w:cs="Times New Roman"/>
        </w:rPr>
        <w:t xml:space="preserve"> tra 60.000 e 30.000 anni fa circa), contenente reperti musteriani (uomo di </w:t>
      </w:r>
      <w:proofErr w:type="spellStart"/>
      <w:r w:rsidRPr="000F290C">
        <w:rPr>
          <w:rFonts w:ascii="Times New Roman" w:hAnsi="Times New Roman" w:cs="Times New Roman"/>
        </w:rPr>
        <w:t>Neandertal</w:t>
      </w:r>
      <w:proofErr w:type="spellEnd"/>
      <w:r w:rsidRPr="000F290C">
        <w:rPr>
          <w:rFonts w:ascii="Times New Roman" w:hAnsi="Times New Roman" w:cs="Times New Roman"/>
        </w:rPr>
        <w:t>, Paleolitico medio) e aurignaziani (uomo moderno, Paleolitico superiore antico);</w:t>
      </w:r>
    </w:p>
    <w:p w:rsidR="000F290C" w:rsidRPr="000F290C" w:rsidRDefault="006A3171" w:rsidP="000F290C">
      <w:pPr>
        <w:spacing w:after="0" w:line="240" w:lineRule="auto"/>
        <w:ind w:firstLine="284"/>
        <w:jc w:val="both"/>
        <w:rPr>
          <w:rFonts w:ascii="Times New Roman" w:hAnsi="Times New Roman" w:cs="Times New Roman"/>
        </w:rPr>
      </w:pPr>
      <w:r>
        <w:rPr>
          <w:noProof/>
          <w:lang w:eastAsia="it-IT"/>
        </w:rPr>
        <mc:AlternateContent>
          <mc:Choice Requires="wps">
            <w:drawing>
              <wp:anchor distT="0" distB="0" distL="114300" distR="114300" simplePos="0" relativeHeight="251661312" behindDoc="0" locked="0" layoutInCell="1" allowOverlap="1" wp14:anchorId="679D7475" wp14:editId="1E899EFF">
                <wp:simplePos x="0" y="0"/>
                <wp:positionH relativeFrom="column">
                  <wp:posOffset>2867660</wp:posOffset>
                </wp:positionH>
                <wp:positionV relativeFrom="paragraph">
                  <wp:posOffset>855345</wp:posOffset>
                </wp:positionV>
                <wp:extent cx="3239770" cy="635"/>
                <wp:effectExtent l="0" t="0" r="0" b="0"/>
                <wp:wrapSquare wrapText="bothSides"/>
                <wp:docPr id="20" name="Casella di testo 20"/>
                <wp:cNvGraphicFramePr/>
                <a:graphic xmlns:a="http://schemas.openxmlformats.org/drawingml/2006/main">
                  <a:graphicData uri="http://schemas.microsoft.com/office/word/2010/wordprocessingShape">
                    <wps:wsp>
                      <wps:cNvSpPr txBox="1"/>
                      <wps:spPr>
                        <a:xfrm>
                          <a:off x="0" y="0"/>
                          <a:ext cx="3239770" cy="635"/>
                        </a:xfrm>
                        <a:prstGeom prst="rect">
                          <a:avLst/>
                        </a:prstGeom>
                        <a:solidFill>
                          <a:prstClr val="white"/>
                        </a:solidFill>
                        <a:ln>
                          <a:noFill/>
                        </a:ln>
                        <a:effectLst/>
                      </wps:spPr>
                      <wps:txbx>
                        <w:txbxContent>
                          <w:p w:rsidR="006A3171" w:rsidRPr="006A3171" w:rsidRDefault="006A3171" w:rsidP="006A3171">
                            <w:pPr>
                              <w:pStyle w:val="Didascalia"/>
                              <w:rPr>
                                <w:rFonts w:ascii="Tahoma" w:hAnsi="Tahoma" w:cs="Tahoma"/>
                                <w:noProof/>
                                <w:color w:val="auto"/>
                              </w:rPr>
                            </w:pPr>
                            <w:r w:rsidRPr="006A3171">
                              <w:rPr>
                                <w:color w:val="auto"/>
                              </w:rPr>
                              <w:t xml:space="preserve">Figura </w:t>
                            </w:r>
                            <w:r>
                              <w:rPr>
                                <w:color w:val="auto"/>
                              </w:rPr>
                              <w:t>2</w:t>
                            </w:r>
                            <w:r w:rsidRPr="006A3171">
                              <w:rPr>
                                <w:color w:val="auto"/>
                              </w:rPr>
                              <w:t xml:space="preserve"> - </w:t>
                            </w:r>
                            <w:r w:rsidRPr="006A3171">
                              <w:rPr>
                                <w:rFonts w:ascii="Times New Roman" w:hAnsi="Times New Roman" w:cs="Times New Roman"/>
                                <w:color w:val="auto"/>
                              </w:rPr>
                              <w:t xml:space="preserve">Scavi in estensione nel settore settentrionale del </w:t>
                            </w:r>
                            <w:proofErr w:type="gramStart"/>
                            <w:r w:rsidRPr="006A3171">
                              <w:rPr>
                                <w:rFonts w:ascii="Times New Roman" w:hAnsi="Times New Roman" w:cs="Times New Roman"/>
                                <w:color w:val="auto"/>
                              </w:rPr>
                              <w:t>sito</w:t>
                            </w:r>
                            <w:proofErr w:type="gram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Casella di testo 20" o:spid="_x0000_s1027" type="#_x0000_t202" style="position:absolute;left:0;text-align:left;margin-left:225.8pt;margin-top:67.35pt;width:255.1pt;height:.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4s7OVOQIAAHwEAAAOAAAAZHJzL2Uyb0RvYy54bWysVE1v2zAMvQ/YfxB0X5wPrF2NOEWWIsOA oi2QDj0rshwLkEVNYmJnv36UbKdbt9Owi0KR1KP5HpnlbdcYdlI+aLAFn02mnCkrodT2UPBvz9sP nzgLKGwpDFhV8LMK/Hb1/t2ydbmaQw2mVJ4RiA156wpeI7o8y4KsVSPCBJyyFKzANwLp6g9Z6UVL 6I3J5tPpVdaCL50HqUIg710f5KuEX1VK4mNVBYXMFJy+DdPp07mPZ7Zaivzghau1HD5D/MNXNEJb KnqBuhMo2NHrP6AaLT0EqHAiocmgqrRUqQfqZjZ9082uFk6lXoic4C40hf8HKx9OT57psuBzoseK hjTaiKCMEazUDFVAYBQinloXckrfOXqA3WfoSO/RH8gZ2+8q38RfaoxRnCDPF5ZVh0ySczFf3Fxf U0hS7GrxMWJkr0+dD/hFQcOiUXBPEiZmxek+YJ86psRKAYwut9qYeImBjfHsJEjuttaoBvDfsoyN uRbiqx6w96g0L0OV2G3fVbSw23eJpUvHeyjPRISHfqSCk1tN1e9FwCfhaYaoQdoLfKSjMtAWHAaL sxr8j7/5Yz5JS1HOWprJgofvR+EVZ+arJdEJEkfDj8Z+NOyx2QD1PaONczKZ9MCjGc3KQ/NC67KO VSgkrKRaBcfR3GC/GbRuUq3XKYnG1Am8tzsnI/TI8nP3IrwbNEKS9gHGaRX5G6n63CSWWx+ReE86 Rl57Fkn/eKERT5MwrGPcoV/vKev1T2P1EwAA//8DAFBLAwQUAAYACAAAACEAp12q4N0AAAAIAQAA DwAAAGRycy9kb3ducmV2LnhtbEyPwU7DMBBE75X6D9ZeEXXShlCiOBWq4ACXitALNzfexqHxOoqd tvw9Cxc47szT7Ey5ubpenHEMnScF6SIBgdR401GrYP/+fLsGEaImo3tPqOALA2yq+azUhfEXesNz HVvBIRQKrcDGOBRShsai02HhByT2jn50OvI5ttKM+sLhrpfLJMml0x3xB6sH3FpsTvXkFOyyj529 mY5Pr4/ZanzZT9v8s62Vms9ARLzGPxJ+unNvqLjQwU9kgugVZHdpzigbq+weBBMPecpLDr/KGmRV yv8Dqm8AAAD//wMAUEsBAi0AFAAGAAgAAAAhALaDOJL+AAAA4QEAABMAAAAAAAAAAAAAAAAAAAAA AFtDb250ZW50X1R5cGVzXS54bWxQSwECLQAUAAYACAAAACEAOP0h/9YAAACUAQAACwAAAAAAAAAA AAAAAAAvAQAAX3JlbHMvLnJlbHNQSwECLQAUAAYACAAAACEAeLOzlTkCAAB8BAAADgAAAAAAAAAA AAAAAAAuAgAAZHJzL2Uyb0RvYy54bWxQSwECLQAUAAYACAAAACEAp12q4N0AAAAIAQAADwAAAAAA AAAAAAAAAACTBAAAZHJzL2Rvd25yZXYueG1sUEsFBgAAAAAEAAQA8wAAAJ0FAAAAAA== " stroked="f">
                <v:textbox style="mso-fit-shape-to-text:t" inset="0,0,0,0">
                  <w:txbxContent>
                    <w:p w:rsidR="006A3171" w:rsidRPr="006A3171" w:rsidRDefault="006A3171" w:rsidP="006A3171">
                      <w:pPr>
                        <w:pStyle w:val="Didascalia"/>
                        <w:rPr>
                          <w:rFonts w:ascii="Tahoma" w:hAnsi="Tahoma" w:cs="Tahoma"/>
                          <w:noProof/>
                          <w:color w:val="auto"/>
                        </w:rPr>
                      </w:pPr>
                      <w:r w:rsidRPr="006A3171">
                        <w:rPr>
                          <w:color w:val="auto"/>
                        </w:rPr>
                        <w:t xml:space="preserve">Figura </w:t>
                      </w:r>
                      <w:r>
                        <w:rPr>
                          <w:color w:val="auto"/>
                        </w:rPr>
                        <w:t>2</w:t>
                      </w:r>
                      <w:r w:rsidRPr="006A3171">
                        <w:rPr>
                          <w:color w:val="auto"/>
                        </w:rPr>
                        <w:t xml:space="preserve"> - </w:t>
                      </w:r>
                      <w:r w:rsidRPr="006A3171">
                        <w:rPr>
                          <w:rFonts w:ascii="Times New Roman" w:hAnsi="Times New Roman" w:cs="Times New Roman"/>
                          <w:color w:val="auto"/>
                        </w:rPr>
                        <w:t>Scavi in estensione nel settore settentrionale del sito</w:t>
                      </w:r>
                    </w:p>
                  </w:txbxContent>
                </v:textbox>
                <w10:wrap type="square"/>
              </v:shape>
            </w:pict>
          </mc:Fallback>
        </mc:AlternateContent>
      </w:r>
      <w:r w:rsidR="000F290C" w:rsidRPr="000F290C">
        <w:rPr>
          <w:rFonts w:ascii="Times New Roman" w:hAnsi="Times New Roman" w:cs="Times New Roman"/>
        </w:rPr>
        <w:t xml:space="preserve">b) un deposito superiore datato al Tardoglaciale </w:t>
      </w:r>
      <w:proofErr w:type="spellStart"/>
      <w:r w:rsidR="000F290C" w:rsidRPr="000F290C">
        <w:rPr>
          <w:rFonts w:ascii="Times New Roman" w:hAnsi="Times New Roman" w:cs="Times New Roman"/>
        </w:rPr>
        <w:t>würmiano</w:t>
      </w:r>
      <w:proofErr w:type="spellEnd"/>
      <w:r w:rsidR="000F290C" w:rsidRPr="000F290C">
        <w:rPr>
          <w:rFonts w:ascii="Times New Roman" w:hAnsi="Times New Roman" w:cs="Times New Roman"/>
        </w:rPr>
        <w:t xml:space="preserve"> (fase </w:t>
      </w:r>
      <w:proofErr w:type="spellStart"/>
      <w:r w:rsidR="000F290C" w:rsidRPr="000F290C">
        <w:rPr>
          <w:rFonts w:ascii="Times New Roman" w:hAnsi="Times New Roman" w:cs="Times New Roman"/>
        </w:rPr>
        <w:t>termianale</w:t>
      </w:r>
      <w:proofErr w:type="spellEnd"/>
      <w:r w:rsidR="000F290C" w:rsidRPr="000F290C">
        <w:rPr>
          <w:rFonts w:ascii="Times New Roman" w:hAnsi="Times New Roman" w:cs="Times New Roman"/>
        </w:rPr>
        <w:t xml:space="preserve"> della glaciazione del </w:t>
      </w:r>
      <w:proofErr w:type="spellStart"/>
      <w:r w:rsidR="000F290C" w:rsidRPr="000F290C">
        <w:rPr>
          <w:rFonts w:ascii="Times New Roman" w:hAnsi="Times New Roman" w:cs="Times New Roman"/>
        </w:rPr>
        <w:t>Würm</w:t>
      </w:r>
      <w:proofErr w:type="spellEnd"/>
      <w:r w:rsidR="000F290C" w:rsidRPr="000F290C">
        <w:rPr>
          <w:rFonts w:ascii="Times New Roman" w:hAnsi="Times New Roman" w:cs="Times New Roman"/>
        </w:rPr>
        <w:t>, databile tra circa 17.000 - 11.500 anni fa circa), con industrie dell’Epigravettiano recente (uomo moderno, Paleolitico superiore finale</w:t>
      </w:r>
      <w:proofErr w:type="gramStart"/>
      <w:r w:rsidR="000F290C" w:rsidRPr="000F290C">
        <w:rPr>
          <w:rFonts w:ascii="Times New Roman" w:hAnsi="Times New Roman" w:cs="Times New Roman"/>
        </w:rPr>
        <w:t>).</w:t>
      </w:r>
      <w:proofErr w:type="gramEnd"/>
      <w:r w:rsidR="000F290C" w:rsidRPr="000F290C">
        <w:rPr>
          <w:rFonts w:ascii="Times New Roman" w:hAnsi="Times New Roman" w:cs="Times New Roman"/>
        </w:rPr>
        <w:t xml:space="preserve"> La serie epigravettiana termina con </w:t>
      </w:r>
      <w:proofErr w:type="gramStart"/>
      <w:r w:rsidR="000F290C" w:rsidRPr="000F290C">
        <w:rPr>
          <w:rFonts w:ascii="Times New Roman" w:hAnsi="Times New Roman" w:cs="Times New Roman"/>
        </w:rPr>
        <w:t>un</w:t>
      </w:r>
      <w:proofErr w:type="gramEnd"/>
      <w:r w:rsidR="000F290C" w:rsidRPr="000F290C">
        <w:rPr>
          <w:rFonts w:ascii="Times New Roman" w:hAnsi="Times New Roman" w:cs="Times New Roman"/>
        </w:rPr>
        <w:t xml:space="preserve"> superficie di erosione di età olocenica, sulla quale poggiano un grosso crollo ed il materiale argilloso di </w:t>
      </w:r>
      <w:proofErr w:type="spellStart"/>
      <w:r w:rsidR="000F290C" w:rsidRPr="000F290C">
        <w:rPr>
          <w:rFonts w:ascii="Times New Roman" w:hAnsi="Times New Roman" w:cs="Times New Roman"/>
        </w:rPr>
        <w:t>colluvio</w:t>
      </w:r>
      <w:proofErr w:type="spellEnd"/>
      <w:r w:rsidR="000F290C" w:rsidRPr="000F290C">
        <w:rPr>
          <w:rFonts w:ascii="Times New Roman" w:hAnsi="Times New Roman" w:cs="Times New Roman"/>
        </w:rPr>
        <w:t xml:space="preserve">. </w:t>
      </w:r>
    </w:p>
    <w:p w:rsidR="000F290C" w:rsidRPr="000F290C" w:rsidRDefault="000F290C" w:rsidP="000F290C">
      <w:pPr>
        <w:spacing w:after="0" w:line="240" w:lineRule="auto"/>
        <w:ind w:firstLine="284"/>
        <w:jc w:val="both"/>
        <w:rPr>
          <w:rFonts w:ascii="Times New Roman" w:hAnsi="Times New Roman" w:cs="Times New Roman"/>
        </w:rPr>
      </w:pPr>
      <w:r w:rsidRPr="000F290C">
        <w:rPr>
          <w:rFonts w:ascii="Times New Roman" w:hAnsi="Times New Roman" w:cs="Times New Roman"/>
        </w:rPr>
        <w:t xml:space="preserve">      </w:t>
      </w:r>
    </w:p>
    <w:p w:rsidR="000F290C" w:rsidRPr="000F290C" w:rsidRDefault="000F290C" w:rsidP="000F290C">
      <w:pPr>
        <w:spacing w:after="0" w:line="240" w:lineRule="auto"/>
        <w:ind w:firstLine="284"/>
        <w:jc w:val="both"/>
        <w:rPr>
          <w:rFonts w:ascii="Times New Roman" w:hAnsi="Times New Roman" w:cs="Times New Roman"/>
        </w:rPr>
      </w:pPr>
      <w:r w:rsidRPr="000F290C">
        <w:rPr>
          <w:rFonts w:ascii="Times New Roman" w:hAnsi="Times New Roman" w:cs="Times New Roman"/>
        </w:rPr>
        <w:t xml:space="preserve">La prima fase di occupazione a Riparo Tagliente si colloca nel Paleolitico medio da parte di gruppi di cacciatori-raccoglitori neandertaliani, come documentato dalla serie di livelli compresi tra il </w:t>
      </w:r>
      <w:proofErr w:type="gramStart"/>
      <w:r w:rsidRPr="000F290C">
        <w:rPr>
          <w:rFonts w:ascii="Times New Roman" w:hAnsi="Times New Roman" w:cs="Times New Roman"/>
        </w:rPr>
        <w:t>52</w:t>
      </w:r>
      <w:proofErr w:type="gramEnd"/>
      <w:r w:rsidRPr="000F290C">
        <w:rPr>
          <w:rFonts w:ascii="Times New Roman" w:hAnsi="Times New Roman" w:cs="Times New Roman"/>
        </w:rPr>
        <w:t xml:space="preserve"> e il 31, scavati nella trincea profonda che attraversa il riparo e nel sondaggio ubicato nel settore sud del sito. Tali livelli sembrano corrispondere </w:t>
      </w:r>
      <w:proofErr w:type="gramStart"/>
      <w:r w:rsidRPr="000F290C">
        <w:rPr>
          <w:rFonts w:ascii="Times New Roman" w:hAnsi="Times New Roman" w:cs="Times New Roman"/>
        </w:rPr>
        <w:t>ad</w:t>
      </w:r>
      <w:proofErr w:type="gramEnd"/>
      <w:r w:rsidRPr="000F290C">
        <w:rPr>
          <w:rFonts w:ascii="Times New Roman" w:hAnsi="Times New Roman" w:cs="Times New Roman"/>
        </w:rPr>
        <w:t xml:space="preserve"> un intero ciclo glaciale, collocabile tra circa 60.000 e 40.000 anni fa. La </w:t>
      </w:r>
      <w:r w:rsidRPr="000F290C">
        <w:rPr>
          <w:rFonts w:ascii="Times New Roman" w:hAnsi="Times New Roman" w:cs="Times New Roman"/>
        </w:rPr>
        <w:lastRenderedPageBreak/>
        <w:t xml:space="preserve">parte più profonda del deposito è formata da suoli argillosi e da piccoli frammenti calcarei (livelli 52-44) dovuti </w:t>
      </w:r>
      <w:proofErr w:type="gramStart"/>
      <w:r w:rsidRPr="000F290C">
        <w:rPr>
          <w:rFonts w:ascii="Times New Roman" w:hAnsi="Times New Roman" w:cs="Times New Roman"/>
        </w:rPr>
        <w:t>ad</w:t>
      </w:r>
      <w:proofErr w:type="gramEnd"/>
      <w:r w:rsidRPr="000F290C">
        <w:rPr>
          <w:rFonts w:ascii="Times New Roman" w:hAnsi="Times New Roman" w:cs="Times New Roman"/>
        </w:rPr>
        <w:t xml:space="preserve"> una fase a clima freddo e umido in cui il paesaggio era caratterizzato da una prateria arborata a pino silvestre. Un peggioramento climatico, che porta alla formazione di un ambiente steppico dominato da piante erbacee, è testimoniato da un crollo di massi dalla volta rocciosa (livelli 43-40). Il riparo, ormai aperto verso l’esterno, è allora </w:t>
      </w:r>
      <w:proofErr w:type="gramStart"/>
      <w:r w:rsidRPr="000F290C">
        <w:rPr>
          <w:rFonts w:ascii="Times New Roman" w:hAnsi="Times New Roman" w:cs="Times New Roman"/>
        </w:rPr>
        <w:t>successivamente</w:t>
      </w:r>
      <w:proofErr w:type="gramEnd"/>
      <w:r w:rsidRPr="000F290C">
        <w:rPr>
          <w:rFonts w:ascii="Times New Roman" w:hAnsi="Times New Roman" w:cs="Times New Roman"/>
        </w:rPr>
        <w:t xml:space="preserve"> interessato da un’intensa deposizione di sedimenti trasportati dal</w:t>
      </w:r>
      <w:r>
        <w:rPr>
          <w:rFonts w:ascii="Times New Roman" w:hAnsi="Times New Roman" w:cs="Times New Roman"/>
        </w:rPr>
        <w:t xml:space="preserve"> vento (loess) (livelli 39-31).</w:t>
      </w:r>
    </w:p>
    <w:p w:rsidR="000F290C" w:rsidRPr="000F290C" w:rsidRDefault="000F290C" w:rsidP="000F290C">
      <w:pPr>
        <w:spacing w:after="0" w:line="240" w:lineRule="auto"/>
        <w:ind w:firstLine="284"/>
        <w:jc w:val="both"/>
        <w:rPr>
          <w:rFonts w:ascii="Times New Roman" w:hAnsi="Times New Roman" w:cs="Times New Roman"/>
        </w:rPr>
      </w:pPr>
      <w:r w:rsidRPr="000F290C">
        <w:rPr>
          <w:rFonts w:ascii="Times New Roman" w:hAnsi="Times New Roman" w:cs="Times New Roman"/>
        </w:rPr>
        <w:t xml:space="preserve">La presenza di un suolo nella parte più alta del taglio </w:t>
      </w:r>
      <w:proofErr w:type="gramStart"/>
      <w:r w:rsidRPr="000F290C">
        <w:rPr>
          <w:rFonts w:ascii="Times New Roman" w:hAnsi="Times New Roman" w:cs="Times New Roman"/>
        </w:rPr>
        <w:t>25</w:t>
      </w:r>
      <w:proofErr w:type="gramEnd"/>
      <w:r w:rsidRPr="000F290C">
        <w:rPr>
          <w:rFonts w:ascii="Times New Roman" w:hAnsi="Times New Roman" w:cs="Times New Roman"/>
        </w:rPr>
        <w:t xml:space="preserve">, al di sopra della serie musteriana, testimonia una fase di miglioramento climatico in corrispondenza del periodo aurignaziano, che attesta l’arrivo dei primi uomini moderni nel sito. Tale fase appare tuttavia documentata solo in una ristretta porzione del deposito, in corrispondenza del taglio della trincea, dove la superficie di erosione che ha asportato la serie più antica ha risparmiato una ristretta area che viene a formare una sorta di dosso poco pronunciato. In </w:t>
      </w:r>
      <w:proofErr w:type="gramStart"/>
      <w:r w:rsidRPr="000F290C">
        <w:rPr>
          <w:rFonts w:ascii="Times New Roman" w:hAnsi="Times New Roman" w:cs="Times New Roman"/>
        </w:rPr>
        <w:t>questo punte</w:t>
      </w:r>
      <w:proofErr w:type="gramEnd"/>
      <w:r w:rsidRPr="000F290C">
        <w:rPr>
          <w:rFonts w:ascii="Times New Roman" w:hAnsi="Times New Roman" w:cs="Times New Roman"/>
        </w:rPr>
        <w:t xml:space="preserve"> le testimonianze musteriane, aurignaziane e in parte anche quelle provenienti dai soprastanti livelli epigravettiani vengono a mescolarsi a causa di sconvolgimenti naturali e dell’azione antropica.</w:t>
      </w:r>
    </w:p>
    <w:p w:rsidR="000F290C" w:rsidRPr="000F290C" w:rsidRDefault="006A3171" w:rsidP="000F290C">
      <w:pPr>
        <w:spacing w:after="0" w:line="240" w:lineRule="auto"/>
        <w:ind w:firstLine="284"/>
        <w:jc w:val="both"/>
        <w:rPr>
          <w:rFonts w:ascii="Times New Roman" w:hAnsi="Times New Roman" w:cs="Times New Roman"/>
        </w:rPr>
      </w:pPr>
      <w:r>
        <w:rPr>
          <w:noProof/>
          <w:lang w:eastAsia="it-IT"/>
        </w:rPr>
        <mc:AlternateContent>
          <mc:Choice Requires="wps">
            <w:drawing>
              <wp:anchor distT="0" distB="0" distL="114300" distR="114300" simplePos="0" relativeHeight="251666432" behindDoc="0" locked="0" layoutInCell="1" allowOverlap="1" wp14:anchorId="4ED0D863" wp14:editId="3D0A3FA2">
                <wp:simplePos x="0" y="0"/>
                <wp:positionH relativeFrom="column">
                  <wp:posOffset>-13335</wp:posOffset>
                </wp:positionH>
                <wp:positionV relativeFrom="paragraph">
                  <wp:posOffset>3925570</wp:posOffset>
                </wp:positionV>
                <wp:extent cx="3239770" cy="635"/>
                <wp:effectExtent l="0" t="0" r="0" b="0"/>
                <wp:wrapSquare wrapText="bothSides"/>
                <wp:docPr id="23" name="Casella di testo 23"/>
                <wp:cNvGraphicFramePr/>
                <a:graphic xmlns:a="http://schemas.openxmlformats.org/drawingml/2006/main">
                  <a:graphicData uri="http://schemas.microsoft.com/office/word/2010/wordprocessingShape">
                    <wps:wsp>
                      <wps:cNvSpPr txBox="1"/>
                      <wps:spPr>
                        <a:xfrm>
                          <a:off x="0" y="0"/>
                          <a:ext cx="3239770" cy="635"/>
                        </a:xfrm>
                        <a:prstGeom prst="rect">
                          <a:avLst/>
                        </a:prstGeom>
                        <a:solidFill>
                          <a:prstClr val="white"/>
                        </a:solidFill>
                        <a:ln>
                          <a:noFill/>
                        </a:ln>
                        <a:effectLst/>
                      </wps:spPr>
                      <wps:txbx>
                        <w:txbxContent>
                          <w:p w:rsidR="006A3171" w:rsidRPr="006A3171" w:rsidRDefault="006A3171" w:rsidP="006A3171">
                            <w:pPr>
                              <w:pStyle w:val="Didascalia"/>
                              <w:rPr>
                                <w:rFonts w:ascii="Tahoma" w:hAnsi="Tahoma" w:cs="Tahoma"/>
                                <w:noProof/>
                                <w:color w:val="auto"/>
                              </w:rPr>
                            </w:pPr>
                            <w:r w:rsidRPr="006A3171">
                              <w:rPr>
                                <w:color w:val="auto"/>
                              </w:rPr>
                              <w:t xml:space="preserve">Figura </w:t>
                            </w:r>
                            <w:r>
                              <w:rPr>
                                <w:color w:val="auto"/>
                              </w:rPr>
                              <w:t>3</w:t>
                            </w:r>
                            <w:r w:rsidRPr="006A3171">
                              <w:rPr>
                                <w:color w:val="auto"/>
                              </w:rPr>
                              <w:t xml:space="preserve"> - Strutture d’abitato nel settore </w:t>
                            </w:r>
                            <w:proofErr w:type="gramStart"/>
                            <w:r w:rsidRPr="006A3171">
                              <w:rPr>
                                <w:color w:val="auto"/>
                              </w:rPr>
                              <w:t>settentrionale</w:t>
                            </w:r>
                            <w:proofErr w:type="gram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Casella di testo 23" o:spid="_x0000_s1028" type="#_x0000_t202" style="position:absolute;left:0;text-align:left;margin-left:-1.05pt;margin-top:309.1pt;width:255.1pt;height:.0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RDQA1OgIAAHwEAAAOAAAAZHJzL2Uyb0RvYy54bWysVE1v2zAMvQ/YfxB0X5wPrF2NOEWWIsOA oi2QDj0rshwLkEVNYmJnv36UbKdbt9Owi0KRFOn3HpnlbdcYdlI+aLAFn02mnCkrodT2UPBvz9sP nzgLKGwpDFhV8LMK/Hb1/t2ydbmaQw2mVJ5RERvy1hW8RnR5lgVZq0aECThlKViBbwTS1R+y0ouW qjcmm0+nV1kLvnQepAqBvHd9kK9S/apSEh+rKihkpuD0bZhOn859PLPVUuQHL1yt5fAZ4h++ohHa UtNLqTuBgh29/qNUo6WHABVOJDQZVJWWKmEgNLPpGzS7WjiVsBA5wV1oCv+vrHw4PXmmy4LPF5xZ 0ZBGGxGUMYKVmqEKCIxCxFPrQk7pO0cPsPsMHek9+gM5I/yu8k38JWCM4sT4+cKy6pBJci7mi5vr awpJil0tPsYa2etT5wN+UdCwaBTck4SJWXG6D9injimxUwCjy602Jl5iYGM8OwmSu601qqH4b1nG xlwL8VVfsPeoNC9Dl4i2RxUt7PZdz9KIeA/lmYjw0I9UcHKrqfu9CPgkPM0QAaS9wEc6KgNtwWGw OKvB//ibP+aTtBTlrKWZLHj4fhRecWa+WhI9DvBo+NHYj4Y9Nhsg3DPaOCeTSQ88mtGsPDQvtC7r 2IVCwkrqVXAczQ32m0HrJtV6nZJoTJ3Ae7tzMpYeWX7uXoR3g0ZI0j7AOK0ifyNVn5vEcusjEu9J x8hrzyLpHy804mkShnWMO/TrPWW9/mmsfgIAAP//AwBQSwMEFAAGAAgAAAAhAPZTfkLbAAAABwEA AA8AAABkcnMvZG93bnJldi54bWxMjjFPwzAQhfdK/Q/Wrah1kpYoiuJUqIIBlorQhc2Nr3EgPkex 05Z/z8EC47379N5X7W5uEBecQu9JQbpOQCC13vTUKTi+Pa0KECFqMnrwhAq+MMCuXi4qXRp/pVe8 NLETXEKh1ApsjGMpZWgtOh3WfkTi39lPTkc+p06aSV+53A0yS5JcOt0TL1g94t5i+9nMTsFh+36w d/P58eVhu5mej/M+/+gapZYLEBFv8Y+EH3f2hpqFTn4mE8SgYJWlTCrI0yIDwcB9UnBy+k02IOtK /vevvwEAAP//AwBQSwECLQAUAAYACAAAACEAtoM4kv4AAADhAQAAEwAAAAAAAAAAAAAAAAAAAAAA W0NvbnRlbnRfVHlwZXNdLnhtbFBLAQItABQABgAIAAAAIQA4/SH/1gAAAJQBAAALAAAAAAAAAAAA AAAAAC8BAABfcmVscy8ucmVsc1BLAQItABQABgAIAAAAIQDRDQA1OgIAAHwEAAAOAAAAAAAAAAAA AAAAAC4CAABkcnMvZTJvRG9jLnhtbFBLAQItABQABgAIAAAAIQD2U35C2wAAAAcBAAAPAAAAAAAA AAAAAAAAAJQEAABkcnMvZG93bnJldi54bWxQSwUGAAAAAAQABADzAAAAnAUAAAAA " stroked="f">
                <v:textbox style="mso-fit-shape-to-text:t" inset="0,0,0,0">
                  <w:txbxContent>
                    <w:p w:rsidR="006A3171" w:rsidRPr="006A3171" w:rsidRDefault="006A3171" w:rsidP="006A3171">
                      <w:pPr>
                        <w:pStyle w:val="Didascalia"/>
                        <w:rPr>
                          <w:rFonts w:ascii="Tahoma" w:hAnsi="Tahoma" w:cs="Tahoma"/>
                          <w:noProof/>
                          <w:color w:val="auto"/>
                        </w:rPr>
                      </w:pPr>
                      <w:r w:rsidRPr="006A3171">
                        <w:rPr>
                          <w:color w:val="auto"/>
                        </w:rPr>
                        <w:t xml:space="preserve">Figura </w:t>
                      </w:r>
                      <w:r>
                        <w:rPr>
                          <w:color w:val="auto"/>
                        </w:rPr>
                        <w:t>3</w:t>
                      </w:r>
                      <w:r w:rsidRPr="006A3171">
                        <w:rPr>
                          <w:color w:val="auto"/>
                        </w:rPr>
                        <w:t xml:space="preserve"> - Strutture d’abitato nel settore settentrionale</w:t>
                      </w:r>
                    </w:p>
                  </w:txbxContent>
                </v:textbox>
                <w10:wrap type="square"/>
              </v:shape>
            </w:pict>
          </mc:Fallback>
        </mc:AlternateContent>
      </w:r>
      <w:r>
        <w:rPr>
          <w:rFonts w:ascii="Tahoma" w:hAnsi="Tahoma" w:cs="Tahoma"/>
          <w:noProof/>
          <w:lang w:eastAsia="it-IT"/>
        </w:rPr>
        <w:drawing>
          <wp:anchor distT="0" distB="0" distL="114300" distR="114300" simplePos="0" relativeHeight="251664384" behindDoc="0" locked="0" layoutInCell="1" allowOverlap="1" wp14:anchorId="70D90B97" wp14:editId="519E93FE">
            <wp:simplePos x="0" y="0"/>
            <wp:positionH relativeFrom="column">
              <wp:posOffset>-13335</wp:posOffset>
            </wp:positionH>
            <wp:positionV relativeFrom="paragraph">
              <wp:posOffset>1090295</wp:posOffset>
            </wp:positionV>
            <wp:extent cx="3239770" cy="2778125"/>
            <wp:effectExtent l="0" t="0" r="0" b="3175"/>
            <wp:wrapSquare wrapText="bothSides"/>
            <wp:docPr id="22" name="Immagine 22" descr="RT_strutture_fi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T_strutture_fig2"/>
                    <pic:cNvPicPr>
                      <a:picLocks noChangeAspect="1" noChangeArrowheads="1"/>
                    </pic:cNvPicPr>
                  </pic:nvPicPr>
                  <pic:blipFill>
                    <a:blip r:embed="rId12" cstate="print">
                      <a:extLst>
                        <a:ext uri="{28A0092B-C50C-407E-A947-70E740481C1C}">
                          <a14:useLocalDpi xmlns:a14="http://schemas.microsoft.com/office/drawing/2010/main" val="0"/>
                        </a:ext>
                      </a:extLst>
                    </a:blip>
                    <a:srcRect l="1811"/>
                    <a:stretch>
                      <a:fillRect/>
                    </a:stretch>
                  </pic:blipFill>
                  <pic:spPr bwMode="auto">
                    <a:xfrm>
                      <a:off x="0" y="0"/>
                      <a:ext cx="3239770" cy="2778125"/>
                    </a:xfrm>
                    <a:prstGeom prst="rect">
                      <a:avLst/>
                    </a:prstGeom>
                    <a:noFill/>
                  </pic:spPr>
                </pic:pic>
              </a:graphicData>
            </a:graphic>
            <wp14:sizeRelH relativeFrom="page">
              <wp14:pctWidth>0</wp14:pctWidth>
            </wp14:sizeRelH>
            <wp14:sizeRelV relativeFrom="page">
              <wp14:pctHeight>0</wp14:pctHeight>
            </wp14:sizeRelV>
          </wp:anchor>
        </w:drawing>
      </w:r>
      <w:r w:rsidR="000F290C" w:rsidRPr="000F290C">
        <w:rPr>
          <w:rFonts w:ascii="Times New Roman" w:hAnsi="Times New Roman" w:cs="Times New Roman"/>
        </w:rPr>
        <w:t>I depositi della fine del Paleolitico, relativi alla cultura epigravettiana, poggiano sulla già citata superficie di erosione fluviale, venendo ad avere uno spessore irregolare, minore nella parte interna e maggiore in quella esterna, così da creare non pochi problemi nella correlazione stratigrafica tra le diverse zone del sito. Tali depositi possono essere suddivisi grossolanamente in due cicli di frequentazione umana che si collocano nella prima parte del Tardoglaciale wurmiano, periodo nel quale si assiste all’esaurirsi degli effetti di raffreddamento climatico determinati</w:t>
      </w:r>
      <w:r w:rsidR="000F290C">
        <w:rPr>
          <w:rFonts w:ascii="Times New Roman" w:hAnsi="Times New Roman" w:cs="Times New Roman"/>
        </w:rPr>
        <w:t xml:space="preserve"> dall’ultimo episodio glaciale.</w:t>
      </w:r>
    </w:p>
    <w:p w:rsidR="000F290C" w:rsidRPr="000F290C" w:rsidRDefault="000F290C" w:rsidP="000F290C">
      <w:pPr>
        <w:spacing w:after="0" w:line="240" w:lineRule="auto"/>
        <w:ind w:firstLine="284"/>
        <w:jc w:val="both"/>
        <w:rPr>
          <w:rFonts w:ascii="Times New Roman" w:hAnsi="Times New Roman" w:cs="Times New Roman"/>
        </w:rPr>
      </w:pPr>
      <w:proofErr w:type="gramStart"/>
      <w:r w:rsidRPr="000F290C">
        <w:rPr>
          <w:rFonts w:ascii="Times New Roman" w:hAnsi="Times New Roman" w:cs="Times New Roman"/>
        </w:rPr>
        <w:t>Relativamente a</w:t>
      </w:r>
      <w:proofErr w:type="gramEnd"/>
      <w:r w:rsidRPr="000F290C">
        <w:rPr>
          <w:rFonts w:ascii="Times New Roman" w:hAnsi="Times New Roman" w:cs="Times New Roman"/>
        </w:rPr>
        <w:t xml:space="preserve"> questi depositi di epoca Tardoglaciale, Riparo Tagliente costituisce la serie di riferimento principale nell’Italia nord-orientale e, di conseguenza, occupa un posto di rilievo ai fini della ricostruzione dei processi di ripopolamento dell’arco alpino dopo l’ultimo episodio glaciale. La posizione del sito, a pochi chilometri dall’imbocco della </w:t>
      </w:r>
      <w:proofErr w:type="spellStart"/>
      <w:r w:rsidRPr="000F290C">
        <w:rPr>
          <w:rFonts w:ascii="Times New Roman" w:hAnsi="Times New Roman" w:cs="Times New Roman"/>
        </w:rPr>
        <w:t>Valpantena</w:t>
      </w:r>
      <w:proofErr w:type="spellEnd"/>
      <w:r w:rsidRPr="000F290C">
        <w:rPr>
          <w:rFonts w:ascii="Times New Roman" w:hAnsi="Times New Roman" w:cs="Times New Roman"/>
        </w:rPr>
        <w:t xml:space="preserve">, in posizione strategica rispetto al territorio circostante, ricco di risorse minerali e naturali, ne ha sicuramente </w:t>
      </w:r>
      <w:proofErr w:type="gramStart"/>
      <w:r w:rsidRPr="000F290C">
        <w:rPr>
          <w:rFonts w:ascii="Times New Roman" w:hAnsi="Times New Roman" w:cs="Times New Roman"/>
        </w:rPr>
        <w:t>favorito</w:t>
      </w:r>
      <w:proofErr w:type="gramEnd"/>
      <w:r w:rsidRPr="000F290C">
        <w:rPr>
          <w:rFonts w:ascii="Times New Roman" w:hAnsi="Times New Roman" w:cs="Times New Roman"/>
        </w:rPr>
        <w:t xml:space="preserve"> l’intensa occupazione a partire dalla prima fase climatica, ancora fresco-arida, del Tardoglaciale (</w:t>
      </w:r>
      <w:proofErr w:type="spellStart"/>
      <w:r w:rsidRPr="000F290C">
        <w:rPr>
          <w:rFonts w:ascii="Times New Roman" w:hAnsi="Times New Roman" w:cs="Times New Roman"/>
        </w:rPr>
        <w:t>Dryas</w:t>
      </w:r>
      <w:proofErr w:type="spellEnd"/>
      <w:r w:rsidRPr="000F290C">
        <w:rPr>
          <w:rFonts w:ascii="Times New Roman" w:hAnsi="Times New Roman" w:cs="Times New Roman"/>
        </w:rPr>
        <w:t xml:space="preserve"> antico), fino all’</w:t>
      </w:r>
      <w:proofErr w:type="spellStart"/>
      <w:r w:rsidRPr="000F290C">
        <w:rPr>
          <w:rFonts w:ascii="Times New Roman" w:hAnsi="Times New Roman" w:cs="Times New Roman"/>
        </w:rPr>
        <w:t>interstadio</w:t>
      </w:r>
      <w:proofErr w:type="spellEnd"/>
      <w:r w:rsidRPr="000F290C">
        <w:rPr>
          <w:rFonts w:ascii="Times New Roman" w:hAnsi="Times New Roman" w:cs="Times New Roman"/>
        </w:rPr>
        <w:t xml:space="preserve"> temperato di </w:t>
      </w:r>
      <w:proofErr w:type="spellStart"/>
      <w:r w:rsidRPr="000F290C">
        <w:rPr>
          <w:rFonts w:ascii="Times New Roman" w:hAnsi="Times New Roman" w:cs="Times New Roman"/>
        </w:rPr>
        <w:t>Bølling</w:t>
      </w:r>
      <w:proofErr w:type="spellEnd"/>
      <w:r w:rsidRPr="000F290C">
        <w:rPr>
          <w:rFonts w:ascii="Times New Roman" w:hAnsi="Times New Roman" w:cs="Times New Roman"/>
        </w:rPr>
        <w:t>/</w:t>
      </w:r>
      <w:proofErr w:type="spellStart"/>
      <w:r w:rsidRPr="000F290C">
        <w:rPr>
          <w:rFonts w:ascii="Times New Roman" w:hAnsi="Times New Roman" w:cs="Times New Roman"/>
        </w:rPr>
        <w:t>Allerød</w:t>
      </w:r>
      <w:proofErr w:type="spellEnd"/>
      <w:r w:rsidRPr="000F290C">
        <w:rPr>
          <w:rFonts w:ascii="Times New Roman" w:hAnsi="Times New Roman" w:cs="Times New Roman"/>
        </w:rPr>
        <w:t xml:space="preserve">. Le datazioni assolute oggi disponibili si estendono, infatti, tra 14,600-13,280 </w:t>
      </w:r>
      <w:proofErr w:type="spellStart"/>
      <w:r w:rsidRPr="000F290C">
        <w:rPr>
          <w:rFonts w:ascii="Times New Roman" w:hAnsi="Times New Roman" w:cs="Times New Roman"/>
        </w:rPr>
        <w:t>cal</w:t>
      </w:r>
      <w:proofErr w:type="spellEnd"/>
      <w:r w:rsidRPr="000F290C">
        <w:rPr>
          <w:rFonts w:ascii="Times New Roman" w:hAnsi="Times New Roman" w:cs="Times New Roman"/>
        </w:rPr>
        <w:t xml:space="preserve"> B.C. (livelli 15-16) a 12,520-11,500 </w:t>
      </w:r>
      <w:proofErr w:type="spellStart"/>
      <w:r w:rsidRPr="000F290C">
        <w:rPr>
          <w:rFonts w:ascii="Times New Roman" w:hAnsi="Times New Roman" w:cs="Times New Roman"/>
        </w:rPr>
        <w:t>cal</w:t>
      </w:r>
      <w:proofErr w:type="spellEnd"/>
      <w:r w:rsidRPr="000F290C">
        <w:rPr>
          <w:rFonts w:ascii="Times New Roman" w:hAnsi="Times New Roman" w:cs="Times New Roman"/>
        </w:rPr>
        <w:t xml:space="preserve"> B.C. (</w:t>
      </w:r>
      <w:proofErr w:type="gramStart"/>
      <w:r w:rsidRPr="000F290C">
        <w:rPr>
          <w:rFonts w:ascii="Times New Roman" w:hAnsi="Times New Roman" w:cs="Times New Roman"/>
        </w:rPr>
        <w:t>livelli</w:t>
      </w:r>
      <w:proofErr w:type="gramEnd"/>
      <w:r w:rsidRPr="000F290C">
        <w:rPr>
          <w:rFonts w:ascii="Times New Roman" w:hAnsi="Times New Roman" w:cs="Times New Roman"/>
        </w:rPr>
        <w:t xml:space="preserve"> 10-8).</w:t>
      </w:r>
    </w:p>
    <w:p w:rsidR="000F290C" w:rsidRPr="000F290C" w:rsidRDefault="000F290C" w:rsidP="000F290C">
      <w:pPr>
        <w:spacing w:after="0" w:line="240" w:lineRule="auto"/>
        <w:ind w:firstLine="284"/>
        <w:jc w:val="both"/>
        <w:rPr>
          <w:rFonts w:ascii="Times New Roman" w:hAnsi="Times New Roman" w:cs="Times New Roman"/>
        </w:rPr>
      </w:pPr>
      <w:r w:rsidRPr="000F290C">
        <w:rPr>
          <w:rFonts w:ascii="Times New Roman" w:hAnsi="Times New Roman" w:cs="Times New Roman"/>
        </w:rPr>
        <w:t xml:space="preserve">Lo scavo in estensione nei depositi tardoglaciali, intrapreso </w:t>
      </w:r>
      <w:proofErr w:type="gramStart"/>
      <w:r w:rsidRPr="000F290C">
        <w:rPr>
          <w:rFonts w:ascii="Times New Roman" w:hAnsi="Times New Roman" w:cs="Times New Roman"/>
        </w:rPr>
        <w:t>a partire dagli</w:t>
      </w:r>
      <w:proofErr w:type="gramEnd"/>
      <w:r w:rsidRPr="000F290C">
        <w:rPr>
          <w:rFonts w:ascii="Times New Roman" w:hAnsi="Times New Roman" w:cs="Times New Roman"/>
        </w:rPr>
        <w:t xml:space="preserve"> anni ’80 limitatamente al settore occidentale dell’area di scavo, ha permesso di mettere in luce evidenze di particolare rilievo, consentendo di avanzare ipotesi sulle modalità di utilizzo di questa porzione dell’abitato. E’ stata confermata l’esistenza di un’evidente organizzazione dello spazio abitativo nell’area esaminata, che si estende su una superficie complessiva di circa </w:t>
      </w:r>
      <w:proofErr w:type="gramStart"/>
      <w:r w:rsidRPr="000F290C">
        <w:rPr>
          <w:rFonts w:ascii="Times New Roman" w:hAnsi="Times New Roman" w:cs="Times New Roman"/>
        </w:rPr>
        <w:t>50</w:t>
      </w:r>
      <w:proofErr w:type="gramEnd"/>
      <w:r w:rsidRPr="000F290C">
        <w:rPr>
          <w:rFonts w:ascii="Times New Roman" w:hAnsi="Times New Roman" w:cs="Times New Roman"/>
        </w:rPr>
        <w:t xml:space="preserve"> mq e dove sono state individuate due principali zone con diverso significato funzionale: </w:t>
      </w:r>
    </w:p>
    <w:p w:rsidR="000F290C" w:rsidRPr="000F290C" w:rsidRDefault="000F290C" w:rsidP="000F290C">
      <w:pPr>
        <w:spacing w:after="0" w:line="240" w:lineRule="auto"/>
        <w:ind w:firstLine="284"/>
        <w:jc w:val="both"/>
        <w:rPr>
          <w:rFonts w:ascii="Times New Roman" w:hAnsi="Times New Roman" w:cs="Times New Roman"/>
        </w:rPr>
      </w:pPr>
      <w:r w:rsidRPr="000F290C">
        <w:rPr>
          <w:rFonts w:ascii="Times New Roman" w:hAnsi="Times New Roman" w:cs="Times New Roman"/>
        </w:rPr>
        <w:t xml:space="preserve">A) Area protetta dal riparo - la zona più interna rappresentava per gli abitanti lo spazio in cui ripararsi. Nella parte settentrionale </w:t>
      </w:r>
      <w:proofErr w:type="gramStart"/>
      <w:r w:rsidRPr="000F290C">
        <w:rPr>
          <w:rFonts w:ascii="Times New Roman" w:hAnsi="Times New Roman" w:cs="Times New Roman"/>
        </w:rPr>
        <w:t>sono</w:t>
      </w:r>
      <w:proofErr w:type="gramEnd"/>
      <w:r w:rsidRPr="000F290C">
        <w:rPr>
          <w:rFonts w:ascii="Times New Roman" w:hAnsi="Times New Roman" w:cs="Times New Roman"/>
        </w:rPr>
        <w:t xml:space="preserve"> presenti una serie di strutture d’abitato: una buca dove probabilmente era inserito il sostegno di una copertura che chiudeva il riparo verso l’esterno ed i resti di almeno tre focolari. L’estremità meridionale del riparo è stata invece interpretata come probabile luogo adibito al riposo.</w:t>
      </w:r>
    </w:p>
    <w:p w:rsidR="000F290C" w:rsidRPr="000F290C" w:rsidRDefault="000F290C" w:rsidP="000F290C">
      <w:pPr>
        <w:spacing w:after="0" w:line="240" w:lineRule="auto"/>
        <w:ind w:firstLine="284"/>
        <w:jc w:val="both"/>
        <w:rPr>
          <w:rFonts w:ascii="Times New Roman" w:hAnsi="Times New Roman" w:cs="Times New Roman"/>
        </w:rPr>
      </w:pPr>
      <w:r w:rsidRPr="000F290C">
        <w:rPr>
          <w:rFonts w:ascii="Times New Roman" w:hAnsi="Times New Roman" w:cs="Times New Roman"/>
        </w:rPr>
        <w:t xml:space="preserve">B- Area esterna al riparo - La presenza di grossi massi, frutto di un consistente evento di crollo, </w:t>
      </w:r>
      <w:proofErr w:type="gramStart"/>
      <w:r w:rsidRPr="000F290C">
        <w:rPr>
          <w:rFonts w:ascii="Times New Roman" w:hAnsi="Times New Roman" w:cs="Times New Roman"/>
        </w:rPr>
        <w:t>venne</w:t>
      </w:r>
      <w:proofErr w:type="gramEnd"/>
      <w:r w:rsidRPr="000F290C">
        <w:rPr>
          <w:rFonts w:ascii="Times New Roman" w:hAnsi="Times New Roman" w:cs="Times New Roman"/>
        </w:rPr>
        <w:t xml:space="preserve"> sfruttata per numerose attività quotidiane, prima tra tutte la produzione di manufatti in selce (“officine litiche”). La zona esterna era destinata non solo all’accumulo di scarti di lavorazione </w:t>
      </w:r>
      <w:proofErr w:type="gramStart"/>
      <w:r w:rsidRPr="000F290C">
        <w:rPr>
          <w:rFonts w:ascii="Times New Roman" w:hAnsi="Times New Roman" w:cs="Times New Roman"/>
        </w:rPr>
        <w:t>della</w:t>
      </w:r>
      <w:proofErr w:type="gramEnd"/>
      <w:r w:rsidRPr="000F290C">
        <w:rPr>
          <w:rFonts w:ascii="Times New Roman" w:hAnsi="Times New Roman" w:cs="Times New Roman"/>
        </w:rPr>
        <w:t xml:space="preserve"> selce ma anche allo “scarico” di resti di pasto.</w:t>
      </w:r>
    </w:p>
    <w:p w:rsidR="000F290C" w:rsidRPr="000F290C" w:rsidRDefault="000F290C" w:rsidP="000F290C">
      <w:pPr>
        <w:spacing w:after="0" w:line="240" w:lineRule="auto"/>
        <w:ind w:firstLine="284"/>
        <w:jc w:val="both"/>
        <w:rPr>
          <w:rFonts w:ascii="Times New Roman" w:hAnsi="Times New Roman" w:cs="Times New Roman"/>
        </w:rPr>
      </w:pPr>
      <w:r w:rsidRPr="000F290C">
        <w:rPr>
          <w:rFonts w:ascii="Times New Roman" w:hAnsi="Times New Roman" w:cs="Times New Roman"/>
        </w:rPr>
        <w:t xml:space="preserve">Dai depositi epigravettiani proviene anche un notevole numero di reperti “artistici” ottenuti su </w:t>
      </w:r>
      <w:proofErr w:type="gramStart"/>
      <w:r w:rsidRPr="000F290C">
        <w:rPr>
          <w:rFonts w:ascii="Times New Roman" w:hAnsi="Times New Roman" w:cs="Times New Roman"/>
        </w:rPr>
        <w:t>supporti mobili</w:t>
      </w:r>
      <w:proofErr w:type="gramEnd"/>
      <w:r w:rsidRPr="000F290C">
        <w:rPr>
          <w:rFonts w:ascii="Times New Roman" w:hAnsi="Times New Roman" w:cs="Times New Roman"/>
        </w:rPr>
        <w:t xml:space="preserve"> (arte mobiliare) che attestano il notevole sviluppo presso le ultime popolazioni di cacciatori e raccoglitori di un comportamento simbolico complesso: si tratta principalmente di raffigurazioni </w:t>
      </w:r>
      <w:r w:rsidRPr="000F290C">
        <w:rPr>
          <w:rFonts w:ascii="Times New Roman" w:hAnsi="Times New Roman" w:cs="Times New Roman"/>
        </w:rPr>
        <w:lastRenderedPageBreak/>
        <w:t xml:space="preserve">naturalistiche di animali e di motivi geometrici realizzati su osso, pietra e cortice di selce. La tecnica maggiormente impiegata è l’incisione: con uno strumento in selce sono state tracciate figure animali quali il leone, il bisonte, l’uro o l’alce </w:t>
      </w:r>
      <w:proofErr w:type="gramStart"/>
      <w:r w:rsidRPr="000F290C">
        <w:rPr>
          <w:rFonts w:ascii="Times New Roman" w:hAnsi="Times New Roman" w:cs="Times New Roman"/>
        </w:rPr>
        <w:t>ed</w:t>
      </w:r>
      <w:proofErr w:type="gramEnd"/>
      <w:r w:rsidRPr="000F290C">
        <w:rPr>
          <w:rFonts w:ascii="Times New Roman" w:hAnsi="Times New Roman" w:cs="Times New Roman"/>
        </w:rPr>
        <w:t xml:space="preserve"> altri soggetti non meglio identificati, ma anche motivi geometrici.</w:t>
      </w:r>
    </w:p>
    <w:p w:rsidR="000F290C" w:rsidRPr="000F290C" w:rsidRDefault="006A3171" w:rsidP="000F290C">
      <w:pPr>
        <w:spacing w:after="0" w:line="240" w:lineRule="auto"/>
        <w:ind w:firstLine="284"/>
        <w:jc w:val="both"/>
        <w:rPr>
          <w:rFonts w:ascii="Times New Roman" w:hAnsi="Times New Roman" w:cs="Times New Roman"/>
        </w:rPr>
      </w:pPr>
      <w:r>
        <w:rPr>
          <w:noProof/>
          <w:lang w:eastAsia="it-IT"/>
        </w:rPr>
        <w:drawing>
          <wp:anchor distT="0" distB="0" distL="114300" distR="114300" simplePos="0" relativeHeight="251667456" behindDoc="0" locked="0" layoutInCell="1" allowOverlap="1" wp14:anchorId="264A8C68" wp14:editId="14F94AF3">
            <wp:simplePos x="0" y="0"/>
            <wp:positionH relativeFrom="column">
              <wp:posOffset>-13335</wp:posOffset>
            </wp:positionH>
            <wp:positionV relativeFrom="paragraph">
              <wp:posOffset>-433705</wp:posOffset>
            </wp:positionV>
            <wp:extent cx="1967865" cy="2958465"/>
            <wp:effectExtent l="0" t="0" r="0" b="0"/>
            <wp:wrapSquare wrapText="bothSides"/>
            <wp:docPr id="24" name="Immagine 24" descr="rt_stambec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rt_stambecc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67865" cy="295846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0F290C" w:rsidRPr="000F290C">
        <w:rPr>
          <w:rFonts w:ascii="Times New Roman" w:hAnsi="Times New Roman" w:cs="Times New Roman"/>
        </w:rPr>
        <w:t>Documentato</w:t>
      </w:r>
      <w:proofErr w:type="gramEnd"/>
      <w:r w:rsidR="000F290C" w:rsidRPr="000F290C">
        <w:rPr>
          <w:rFonts w:ascii="Times New Roman" w:hAnsi="Times New Roman" w:cs="Times New Roman"/>
        </w:rPr>
        <w:t xml:space="preserve"> è anche l’uso di pigmenti coloranti, quali l’ocra gialla e l’ocra rossa. Questa ultima </w:t>
      </w:r>
      <w:proofErr w:type="gramStart"/>
      <w:r w:rsidR="000F290C" w:rsidRPr="000F290C">
        <w:rPr>
          <w:rFonts w:ascii="Times New Roman" w:hAnsi="Times New Roman" w:cs="Times New Roman"/>
        </w:rPr>
        <w:t>veniva</w:t>
      </w:r>
      <w:proofErr w:type="gramEnd"/>
      <w:r w:rsidR="000F290C" w:rsidRPr="000F290C">
        <w:rPr>
          <w:rFonts w:ascii="Times New Roman" w:hAnsi="Times New Roman" w:cs="Times New Roman"/>
        </w:rPr>
        <w:t xml:space="preserve"> ottenuta mediante cottura della variante gialla, probabilmente raccolta nel vicino giacimento di Ponte di </w:t>
      </w:r>
      <w:proofErr w:type="spellStart"/>
      <w:r w:rsidR="000F290C" w:rsidRPr="000F290C">
        <w:rPr>
          <w:rFonts w:ascii="Times New Roman" w:hAnsi="Times New Roman" w:cs="Times New Roman"/>
        </w:rPr>
        <w:t>Veia</w:t>
      </w:r>
      <w:proofErr w:type="spellEnd"/>
      <w:r w:rsidR="000F290C" w:rsidRPr="000F290C">
        <w:rPr>
          <w:rFonts w:ascii="Times New Roman" w:hAnsi="Times New Roman" w:cs="Times New Roman"/>
        </w:rPr>
        <w:t xml:space="preserve">. </w:t>
      </w:r>
    </w:p>
    <w:p w:rsidR="000F290C" w:rsidRPr="000F290C" w:rsidRDefault="000F290C" w:rsidP="000F290C">
      <w:pPr>
        <w:spacing w:after="0" w:line="240" w:lineRule="auto"/>
        <w:ind w:firstLine="284"/>
        <w:jc w:val="both"/>
        <w:rPr>
          <w:rFonts w:ascii="Times New Roman" w:hAnsi="Times New Roman" w:cs="Times New Roman"/>
        </w:rPr>
      </w:pPr>
      <w:r w:rsidRPr="000F290C">
        <w:rPr>
          <w:rFonts w:ascii="Times New Roman" w:hAnsi="Times New Roman" w:cs="Times New Roman"/>
        </w:rPr>
        <w:t xml:space="preserve">Infine, tra i reperti di maggiore interesse rinvenuti a Riparo </w:t>
      </w:r>
      <w:proofErr w:type="gramStart"/>
      <w:r w:rsidRPr="000F290C">
        <w:rPr>
          <w:rFonts w:ascii="Times New Roman" w:hAnsi="Times New Roman" w:cs="Times New Roman"/>
        </w:rPr>
        <w:t>Tagliente</w:t>
      </w:r>
      <w:proofErr w:type="gramEnd"/>
      <w:r w:rsidRPr="000F290C">
        <w:rPr>
          <w:rFonts w:ascii="Times New Roman" w:hAnsi="Times New Roman" w:cs="Times New Roman"/>
        </w:rPr>
        <w:t xml:space="preserve"> si annovera  la porzione inferiore della sepoltura di un giovane epigravettiano riportata in luce nel 1973, parzialmente distrutta dallo scasso di epoca medievale. Il prelievo di un campione osseo dal femore ha permesso di datarne lo scheletro con il metodo del radiocarbonio a 13.190±90 BP. Grazie alle analisi antropologiche si è potuto stabilire il sesso maschile del defunto ed escludere un’età di morte posteriore ai 22-24 anni. La statura in vita doveva essere piuttosto modesta, aggirandosi intorno ai 163 cm.</w:t>
      </w:r>
    </w:p>
    <w:p w:rsidR="000F290C" w:rsidRPr="000F290C" w:rsidRDefault="000F290C" w:rsidP="000F290C">
      <w:pPr>
        <w:spacing w:after="0" w:line="240" w:lineRule="auto"/>
        <w:ind w:firstLine="284"/>
        <w:jc w:val="both"/>
        <w:rPr>
          <w:rFonts w:ascii="Times New Roman" w:hAnsi="Times New Roman" w:cs="Times New Roman"/>
        </w:rPr>
      </w:pPr>
    </w:p>
    <w:p w:rsidR="000F290C" w:rsidRPr="000F290C" w:rsidRDefault="008C2C7D" w:rsidP="000F290C">
      <w:pPr>
        <w:spacing w:after="0" w:line="240" w:lineRule="auto"/>
        <w:ind w:firstLine="284"/>
        <w:jc w:val="both"/>
        <w:rPr>
          <w:rFonts w:ascii="Times New Roman" w:hAnsi="Times New Roman" w:cs="Times New Roman"/>
        </w:rPr>
      </w:pPr>
      <w:r>
        <w:rPr>
          <w:noProof/>
          <w:lang w:eastAsia="it-IT"/>
        </w:rPr>
        <mc:AlternateContent>
          <mc:Choice Requires="wps">
            <w:drawing>
              <wp:anchor distT="0" distB="0" distL="114300" distR="114300" simplePos="0" relativeHeight="251669504" behindDoc="0" locked="0" layoutInCell="1" allowOverlap="1" wp14:anchorId="737BD70F" wp14:editId="70F6479E">
                <wp:simplePos x="0" y="0"/>
                <wp:positionH relativeFrom="column">
                  <wp:posOffset>-13335</wp:posOffset>
                </wp:positionH>
                <wp:positionV relativeFrom="paragraph">
                  <wp:posOffset>15240</wp:posOffset>
                </wp:positionV>
                <wp:extent cx="2587625" cy="635"/>
                <wp:effectExtent l="0" t="0" r="3175" b="0"/>
                <wp:wrapSquare wrapText="bothSides"/>
                <wp:docPr id="25" name="Casella di testo 25"/>
                <wp:cNvGraphicFramePr/>
                <a:graphic xmlns:a="http://schemas.openxmlformats.org/drawingml/2006/main">
                  <a:graphicData uri="http://schemas.microsoft.com/office/word/2010/wordprocessingShape">
                    <wps:wsp>
                      <wps:cNvSpPr txBox="1"/>
                      <wps:spPr>
                        <a:xfrm>
                          <a:off x="0" y="0"/>
                          <a:ext cx="2587625" cy="635"/>
                        </a:xfrm>
                        <a:prstGeom prst="rect">
                          <a:avLst/>
                        </a:prstGeom>
                        <a:solidFill>
                          <a:prstClr val="white"/>
                        </a:solidFill>
                        <a:ln>
                          <a:noFill/>
                        </a:ln>
                        <a:effectLst/>
                      </wps:spPr>
                      <wps:txbx>
                        <w:txbxContent>
                          <w:p w:rsidR="006A3171" w:rsidRPr="008C2C7D" w:rsidRDefault="006A3171" w:rsidP="006A3171">
                            <w:pPr>
                              <w:pStyle w:val="Didascalia"/>
                              <w:rPr>
                                <w:noProof/>
                                <w:color w:val="auto"/>
                              </w:rPr>
                            </w:pPr>
                            <w:r w:rsidRPr="008C2C7D">
                              <w:rPr>
                                <w:color w:val="auto"/>
                              </w:rPr>
                              <w:t>Figura 4 - Incisione epigravettiana di uno stambecco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Casella di testo 25" o:spid="_x0000_s1029" type="#_x0000_t202" style="position:absolute;left:0;text-align:left;margin-left:-1.05pt;margin-top:1.2pt;width:203.75pt;height:.0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3UJSkOwIAAHwEAAAOAAAAZHJzL2Uyb0RvYy54bWysVN9v2jAQfp+0/8Hy+whQlVWIUDEqpkmo rUSnPhvHIZZsn2cfJN1fv7NDaNftadqLc76fvu+7y+K2s4adVIgaXMknozFnykmotDuU/PvT5tMN ZxGFq4QBp0r+oiK/XX78sGj9XE2hAVOpwCiJi/PWl7xB9POiiLJRVsQReOXIWEOwAukaDkUVREvZ rSmm4/GsaCFUPoBUMZL2rjfyZc5f10riQ11HhcyUnN6G+Qz53KezWC7E/BCEb7Q8P0P8wyus0I6K XlLdCRTsGPQfqayWASLUOJJgC6hrLVXugbqZjN91s2uEV7kXAif6C0zx/6WV96fHwHRV8uk1Z05Y 4mgtojJGsEozVBGBkYlwan2ck/vOUwB2X6Ajvgd9JGVqv6uDTV9qjJGdEH+5oKw6ZJKU0+ubz7NU TZJtdpVzF6+hPkT8qsCyJJQ8EIUZWXHaRqRnkOvgkipFMLraaGPSJRnWJrCTILrbRqNKD6SI37yM S74OUlRv7jUqz8u5Suq27ypJ2O27jNLV0PEeqhcCIkA/UtHLjabqWxHxUQSaIeqd9gIf6KgNtCWH s8RZA+Hn3/TJn6glK2ctzWTJ44+jCIoz880R6WmAByEMwn4Q3NGugfqe0MZ5mUUKCGgGsQ5gn2ld VqkKmYSTVKvkOIhr7DeD1k2q1So70Zh6gVu38zKlHlB+6p5F8GeOkKi9h2FaxfwdVb1vJsuvjki4 Zx4Trj2KRFG60Ihnss7rmHbo7T17vf40lr8AAAD//wMAUEsDBBQABgAIAAAAIQA6OK+a2AAAAAMB AAAPAAAAZHJzL2Rvd25yZXYueG1sTI4xb8IwFIR3JP6D9dYKHNKAqigOqlA7tAtqytLNxI84ED9H tgP03/d1arc73enuq7Z3N4grhth7UrBaZiCQWm966hQcPl8XTyBi0mT04AkVfGOEbT2fVbo0/kYf eG1SJ3iEYqkV2JTGUsrYWnQ6Lv2IxNnJB6cT29BJE/SNx90g8yzbSKd74gerR9xZbC/N5BTsi6+9 fZhOL+/PxWN4O0y7zblrlJrPQCS8p78m/LIzN9QMdPQTmSgGBYt8xU0FeQGC4yJbsziyX4OsK/mf vf4BAAD//wMAUEsBAi0AFAAGAAgAAAAhALaDOJL+AAAA4QEAABMAAAAAAAAAAAAAAAAAAAAAAFtD b250ZW50X1R5cGVzXS54bWxQSwECLQAUAAYACAAAACEAOP0h/9YAAACUAQAACwAAAAAAAAAAAAAA AAAvAQAAX3JlbHMvLnJlbHNQSwECLQAUAAYACAAAACEAd1CUpDsCAAB8BAAADgAAAAAAAAAAAAAA AAAuAgAAZHJzL2Uyb0RvYy54bWxQSwECLQAUAAYACAAAACEAOjivmtgAAAADAQAADwAAAAAAAAAA AAAAAACVBAAAZHJzL2Rvd25yZXYueG1sUEsFBgAAAAAEAAQA8wAAAJoFAAAAAA== " stroked="f">
                <v:textbox style="mso-fit-shape-to-text:t" inset="0,0,0,0">
                  <w:txbxContent>
                    <w:p w:rsidR="006A3171" w:rsidRPr="008C2C7D" w:rsidRDefault="006A3171" w:rsidP="006A3171">
                      <w:pPr>
                        <w:pStyle w:val="Didascalia"/>
                        <w:rPr>
                          <w:noProof/>
                          <w:color w:val="auto"/>
                        </w:rPr>
                      </w:pPr>
                      <w:r w:rsidRPr="008C2C7D">
                        <w:rPr>
                          <w:color w:val="auto"/>
                        </w:rPr>
                        <w:t>Figura 4 - Incisione epigravettiana di uno stambecco</w:t>
                      </w:r>
                    </w:p>
                  </w:txbxContent>
                </v:textbox>
                <w10:wrap type="square"/>
              </v:shape>
            </w:pict>
          </mc:Fallback>
        </mc:AlternateContent>
      </w:r>
      <w:r w:rsidR="000F290C" w:rsidRPr="000F290C">
        <w:rPr>
          <w:rFonts w:ascii="Times New Roman" w:hAnsi="Times New Roman" w:cs="Times New Roman"/>
        </w:rPr>
        <w:tab/>
      </w:r>
      <w:r w:rsidR="000F290C" w:rsidRPr="000F290C">
        <w:rPr>
          <w:rFonts w:ascii="Times New Roman" w:hAnsi="Times New Roman" w:cs="Times New Roman"/>
        </w:rPr>
        <w:tab/>
        <w:t xml:space="preserve"> </w:t>
      </w:r>
    </w:p>
    <w:p w:rsidR="000F290C" w:rsidRPr="000F290C" w:rsidRDefault="000F290C" w:rsidP="000F290C">
      <w:pPr>
        <w:spacing w:after="0" w:line="240" w:lineRule="auto"/>
        <w:ind w:firstLine="284"/>
        <w:jc w:val="both"/>
        <w:rPr>
          <w:rFonts w:ascii="Times New Roman" w:hAnsi="Times New Roman" w:cs="Times New Roman"/>
        </w:rPr>
      </w:pPr>
      <w:r w:rsidRPr="000F290C">
        <w:rPr>
          <w:rFonts w:ascii="Times New Roman" w:hAnsi="Times New Roman" w:cs="Times New Roman"/>
        </w:rPr>
        <w:tab/>
      </w:r>
      <w:r w:rsidRPr="000F290C">
        <w:rPr>
          <w:rFonts w:ascii="Times New Roman" w:hAnsi="Times New Roman" w:cs="Times New Roman"/>
        </w:rPr>
        <w:tab/>
      </w:r>
    </w:p>
    <w:p w:rsidR="00C36A51" w:rsidRPr="00DE3F83" w:rsidRDefault="00C36A51" w:rsidP="00C36A51">
      <w:pPr>
        <w:spacing w:after="0" w:line="240" w:lineRule="auto"/>
        <w:jc w:val="center"/>
        <w:rPr>
          <w:rFonts w:ascii="Times New Roman" w:hAnsi="Times New Roman" w:cs="Times New Roman"/>
          <w:b/>
        </w:rPr>
      </w:pPr>
    </w:p>
    <w:p w:rsidR="00C36A51" w:rsidRPr="00DE3F83" w:rsidRDefault="00C36A51" w:rsidP="00C36A51">
      <w:pPr>
        <w:spacing w:after="0" w:line="240" w:lineRule="auto"/>
        <w:rPr>
          <w:rFonts w:ascii="Times New Roman" w:hAnsi="Times New Roman" w:cs="Times New Roman"/>
          <w:b/>
        </w:rPr>
      </w:pPr>
      <w:r w:rsidRPr="00DE3F83">
        <w:rPr>
          <w:rFonts w:ascii="Times New Roman" w:hAnsi="Times New Roman" w:cs="Times New Roman"/>
          <w:b/>
        </w:rPr>
        <w:t>Bibliografia essenz</w:t>
      </w:r>
      <w:bookmarkStart w:id="0" w:name="_GoBack"/>
      <w:bookmarkEnd w:id="0"/>
      <w:r w:rsidRPr="00DE3F83">
        <w:rPr>
          <w:rFonts w:ascii="Times New Roman" w:hAnsi="Times New Roman" w:cs="Times New Roman"/>
          <w:b/>
        </w:rPr>
        <w:t>iale</w:t>
      </w:r>
    </w:p>
    <w:p w:rsidR="008C2C7D" w:rsidRPr="00DE3F83" w:rsidRDefault="00C36A51" w:rsidP="008C2C7D">
      <w:pPr>
        <w:spacing w:after="0" w:line="240" w:lineRule="auto"/>
        <w:jc w:val="both"/>
        <w:rPr>
          <w:rFonts w:ascii="Times New Roman" w:hAnsi="Times New Roman" w:cs="Times New Roman"/>
        </w:rPr>
      </w:pPr>
      <w:r w:rsidRPr="00DE3F83">
        <w:rPr>
          <w:rFonts w:ascii="Times New Roman" w:eastAsia="Times New Roman" w:hAnsi="Times New Roman" w:cs="Times New Roman"/>
          <w:color w:val="000000"/>
          <w:lang w:eastAsia="it-IT"/>
        </w:rPr>
        <w:tab/>
      </w:r>
    </w:p>
    <w:p w:rsidR="008C2C7D" w:rsidRPr="00DE3F83" w:rsidRDefault="008C2C7D" w:rsidP="008C2C7D">
      <w:pPr>
        <w:spacing w:after="0" w:line="240" w:lineRule="auto"/>
        <w:jc w:val="both"/>
        <w:rPr>
          <w:rFonts w:ascii="Times New Roman" w:hAnsi="Times New Roman" w:cs="Times New Roman"/>
        </w:rPr>
      </w:pPr>
      <w:r w:rsidRPr="008C2C7D">
        <w:rPr>
          <w:rFonts w:ascii="Times New Roman" w:hAnsi="Times New Roman" w:cs="Times New Roman"/>
        </w:rPr>
        <w:t xml:space="preserve">Fontana, F., </w:t>
      </w:r>
      <w:proofErr w:type="spellStart"/>
      <w:r w:rsidRPr="008C2C7D">
        <w:rPr>
          <w:rFonts w:ascii="Times New Roman" w:hAnsi="Times New Roman" w:cs="Times New Roman"/>
        </w:rPr>
        <w:t>Arzarello</w:t>
      </w:r>
      <w:proofErr w:type="spellEnd"/>
      <w:r w:rsidRPr="008C2C7D">
        <w:rPr>
          <w:rFonts w:ascii="Times New Roman" w:hAnsi="Times New Roman" w:cs="Times New Roman"/>
        </w:rPr>
        <w:t xml:space="preserve">, M., Guerreschi, A., </w:t>
      </w:r>
      <w:proofErr w:type="spellStart"/>
      <w:r w:rsidRPr="008C2C7D">
        <w:rPr>
          <w:rFonts w:ascii="Times New Roman" w:hAnsi="Times New Roman" w:cs="Times New Roman"/>
        </w:rPr>
        <w:t>Thun</w:t>
      </w:r>
      <w:proofErr w:type="spellEnd"/>
      <w:r w:rsidRPr="008C2C7D">
        <w:rPr>
          <w:rFonts w:ascii="Times New Roman" w:hAnsi="Times New Roman" w:cs="Times New Roman"/>
        </w:rPr>
        <w:t xml:space="preserve"> </w:t>
      </w:r>
      <w:proofErr w:type="spellStart"/>
      <w:r w:rsidRPr="008C2C7D">
        <w:rPr>
          <w:rFonts w:ascii="Times New Roman" w:hAnsi="Times New Roman" w:cs="Times New Roman"/>
        </w:rPr>
        <w:t>Hohenstein</w:t>
      </w:r>
      <w:proofErr w:type="spellEnd"/>
      <w:r w:rsidRPr="008C2C7D">
        <w:rPr>
          <w:rFonts w:ascii="Times New Roman" w:hAnsi="Times New Roman" w:cs="Times New Roman"/>
        </w:rPr>
        <w:t xml:space="preserve">, </w:t>
      </w:r>
      <w:proofErr w:type="gramStart"/>
      <w:r w:rsidRPr="008C2C7D">
        <w:rPr>
          <w:rFonts w:ascii="Times New Roman" w:hAnsi="Times New Roman" w:cs="Times New Roman"/>
        </w:rPr>
        <w:t>U.</w:t>
      </w:r>
      <w:proofErr w:type="gramEnd"/>
      <w:r w:rsidRPr="008C2C7D">
        <w:rPr>
          <w:rFonts w:ascii="Times New Roman" w:hAnsi="Times New Roman" w:cs="Times New Roman"/>
        </w:rPr>
        <w:t xml:space="preserve">, </w:t>
      </w:r>
      <w:proofErr w:type="spellStart"/>
      <w:r w:rsidRPr="008C2C7D">
        <w:rPr>
          <w:rFonts w:ascii="Times New Roman" w:hAnsi="Times New Roman" w:cs="Times New Roman"/>
        </w:rPr>
        <w:t>Peretto</w:t>
      </w:r>
      <w:proofErr w:type="spellEnd"/>
      <w:r w:rsidRPr="008C2C7D">
        <w:rPr>
          <w:rFonts w:ascii="Times New Roman" w:hAnsi="Times New Roman" w:cs="Times New Roman"/>
        </w:rPr>
        <w:t xml:space="preserve">, C., </w:t>
      </w:r>
      <w:proofErr w:type="spellStart"/>
      <w:r w:rsidRPr="008C2C7D">
        <w:rPr>
          <w:rFonts w:ascii="Times New Roman" w:hAnsi="Times New Roman" w:cs="Times New Roman"/>
        </w:rPr>
        <w:t>Cavulli</w:t>
      </w:r>
      <w:proofErr w:type="spellEnd"/>
      <w:r w:rsidRPr="008C2C7D">
        <w:rPr>
          <w:rFonts w:ascii="Times New Roman" w:hAnsi="Times New Roman" w:cs="Times New Roman"/>
        </w:rPr>
        <w:t xml:space="preserve">, F., Bertolini, M., Casini, A.I., Cremona, M.G., </w:t>
      </w:r>
      <w:proofErr w:type="spellStart"/>
      <w:r w:rsidRPr="008C2C7D">
        <w:rPr>
          <w:rFonts w:ascii="Times New Roman" w:hAnsi="Times New Roman" w:cs="Times New Roman"/>
        </w:rPr>
        <w:t>Falceri</w:t>
      </w:r>
      <w:proofErr w:type="spellEnd"/>
      <w:r w:rsidRPr="008C2C7D">
        <w:rPr>
          <w:rFonts w:ascii="Times New Roman" w:hAnsi="Times New Roman" w:cs="Times New Roman"/>
        </w:rPr>
        <w:t xml:space="preserve">, L., </w:t>
      </w:r>
      <w:proofErr w:type="spellStart"/>
      <w:r w:rsidRPr="008C2C7D">
        <w:rPr>
          <w:rFonts w:ascii="Times New Roman" w:hAnsi="Times New Roman" w:cs="Times New Roman"/>
        </w:rPr>
        <w:t>Gajardo</w:t>
      </w:r>
      <w:proofErr w:type="spellEnd"/>
      <w:r w:rsidRPr="008C2C7D">
        <w:rPr>
          <w:rFonts w:ascii="Times New Roman" w:hAnsi="Times New Roman" w:cs="Times New Roman"/>
        </w:rPr>
        <w:t xml:space="preserve">, A., </w:t>
      </w:r>
      <w:proofErr w:type="spellStart"/>
      <w:r w:rsidRPr="008C2C7D">
        <w:rPr>
          <w:rFonts w:ascii="Times New Roman" w:hAnsi="Times New Roman" w:cs="Times New Roman"/>
        </w:rPr>
        <w:t>Gazzoni</w:t>
      </w:r>
      <w:proofErr w:type="spellEnd"/>
      <w:r w:rsidRPr="008C2C7D">
        <w:rPr>
          <w:rFonts w:ascii="Times New Roman" w:hAnsi="Times New Roman" w:cs="Times New Roman"/>
        </w:rPr>
        <w:t xml:space="preserve">, V., </w:t>
      </w:r>
      <w:proofErr w:type="spellStart"/>
      <w:r w:rsidRPr="008C2C7D">
        <w:rPr>
          <w:rFonts w:ascii="Times New Roman" w:hAnsi="Times New Roman" w:cs="Times New Roman"/>
        </w:rPr>
        <w:t>Visentin</w:t>
      </w:r>
      <w:proofErr w:type="spellEnd"/>
      <w:r w:rsidRPr="008C2C7D">
        <w:rPr>
          <w:rFonts w:ascii="Times New Roman" w:hAnsi="Times New Roman" w:cs="Times New Roman"/>
        </w:rPr>
        <w:t xml:space="preserve">, D., 2013. Riparo Tagliente (Stallavena di Grezzana, VR): aggiornamento sui risultati </w:t>
      </w:r>
      <w:proofErr w:type="gramStart"/>
      <w:r w:rsidRPr="008C2C7D">
        <w:rPr>
          <w:rFonts w:ascii="Times New Roman" w:hAnsi="Times New Roman" w:cs="Times New Roman"/>
        </w:rPr>
        <w:t>della</w:t>
      </w:r>
      <w:proofErr w:type="gramEnd"/>
      <w:r w:rsidRPr="008C2C7D">
        <w:rPr>
          <w:rFonts w:ascii="Times New Roman" w:hAnsi="Times New Roman" w:cs="Times New Roman"/>
        </w:rPr>
        <w:t xml:space="preserve"> campagne di scavo 2009-2011 nei depositi musteriani ed epigravettiani. Quaderni di Archeologia del Veneto XXVIII, 87–90.</w:t>
      </w:r>
    </w:p>
    <w:p w:rsidR="008C2C7D" w:rsidRDefault="008C2C7D" w:rsidP="008C2C7D">
      <w:pPr>
        <w:spacing w:after="0" w:line="240" w:lineRule="auto"/>
        <w:jc w:val="both"/>
        <w:rPr>
          <w:rFonts w:ascii="Times New Roman" w:hAnsi="Times New Roman" w:cs="Times New Roman"/>
        </w:rPr>
      </w:pPr>
    </w:p>
    <w:p w:rsidR="008C2C7D" w:rsidRPr="008C2C7D" w:rsidRDefault="008C2C7D" w:rsidP="008C2C7D">
      <w:pPr>
        <w:spacing w:after="0" w:line="240" w:lineRule="auto"/>
        <w:jc w:val="both"/>
        <w:rPr>
          <w:rFonts w:ascii="Times New Roman" w:hAnsi="Times New Roman" w:cs="Times New Roman"/>
        </w:rPr>
      </w:pPr>
      <w:r w:rsidRPr="008C2C7D">
        <w:rPr>
          <w:rFonts w:ascii="Times New Roman" w:hAnsi="Times New Roman" w:cs="Times New Roman"/>
        </w:rPr>
        <w:t xml:space="preserve">Fontana, F., Cremona, </w:t>
      </w:r>
      <w:proofErr w:type="gramStart"/>
      <w:r w:rsidRPr="008C2C7D">
        <w:rPr>
          <w:rFonts w:ascii="Times New Roman" w:hAnsi="Times New Roman" w:cs="Times New Roman"/>
        </w:rPr>
        <w:t>M.G.</w:t>
      </w:r>
      <w:proofErr w:type="gramEnd"/>
      <w:r w:rsidRPr="008C2C7D">
        <w:rPr>
          <w:rFonts w:ascii="Times New Roman" w:hAnsi="Times New Roman" w:cs="Times New Roman"/>
        </w:rPr>
        <w:t xml:space="preserve">, </w:t>
      </w:r>
      <w:proofErr w:type="spellStart"/>
      <w:r w:rsidRPr="008C2C7D">
        <w:rPr>
          <w:rFonts w:ascii="Times New Roman" w:hAnsi="Times New Roman" w:cs="Times New Roman"/>
        </w:rPr>
        <w:t>Falceri</w:t>
      </w:r>
      <w:proofErr w:type="spellEnd"/>
      <w:r w:rsidRPr="008C2C7D">
        <w:rPr>
          <w:rFonts w:ascii="Times New Roman" w:hAnsi="Times New Roman" w:cs="Times New Roman"/>
        </w:rPr>
        <w:t xml:space="preserve">, L., </w:t>
      </w:r>
      <w:proofErr w:type="spellStart"/>
      <w:r w:rsidRPr="008C2C7D">
        <w:rPr>
          <w:rFonts w:ascii="Times New Roman" w:hAnsi="Times New Roman" w:cs="Times New Roman"/>
        </w:rPr>
        <w:t>Gajardo</w:t>
      </w:r>
      <w:proofErr w:type="spellEnd"/>
      <w:r w:rsidRPr="008C2C7D">
        <w:rPr>
          <w:rFonts w:ascii="Times New Roman" w:hAnsi="Times New Roman" w:cs="Times New Roman"/>
        </w:rPr>
        <w:t xml:space="preserve">, A., </w:t>
      </w:r>
      <w:proofErr w:type="spellStart"/>
      <w:r w:rsidRPr="008C2C7D">
        <w:rPr>
          <w:rFonts w:ascii="Times New Roman" w:hAnsi="Times New Roman" w:cs="Times New Roman"/>
        </w:rPr>
        <w:t>Ndiaye</w:t>
      </w:r>
      <w:proofErr w:type="spellEnd"/>
      <w:r w:rsidRPr="008C2C7D">
        <w:rPr>
          <w:rFonts w:ascii="Times New Roman" w:hAnsi="Times New Roman" w:cs="Times New Roman"/>
        </w:rPr>
        <w:t xml:space="preserve">, M., Neri, A., </w:t>
      </w:r>
      <w:proofErr w:type="spellStart"/>
      <w:r w:rsidRPr="008C2C7D">
        <w:rPr>
          <w:rFonts w:ascii="Times New Roman" w:hAnsi="Times New Roman" w:cs="Times New Roman"/>
        </w:rPr>
        <w:t>Visentin</w:t>
      </w:r>
      <w:proofErr w:type="spellEnd"/>
      <w:r w:rsidRPr="008C2C7D">
        <w:rPr>
          <w:rFonts w:ascii="Times New Roman" w:hAnsi="Times New Roman" w:cs="Times New Roman"/>
        </w:rPr>
        <w:t xml:space="preserve">, D., Bertola, S., Guerreschi, A., 2012. </w:t>
      </w:r>
      <w:proofErr w:type="spellStart"/>
      <w:r w:rsidRPr="008C2C7D">
        <w:rPr>
          <w:rFonts w:ascii="Times New Roman" w:hAnsi="Times New Roman" w:cs="Times New Roman"/>
        </w:rPr>
        <w:t>Lithic</w:t>
      </w:r>
      <w:proofErr w:type="spellEnd"/>
      <w:r w:rsidRPr="008C2C7D">
        <w:rPr>
          <w:rFonts w:ascii="Times New Roman" w:hAnsi="Times New Roman" w:cs="Times New Roman"/>
        </w:rPr>
        <w:t xml:space="preserve"> Technical Systems in the First Part of the Late </w:t>
      </w:r>
      <w:proofErr w:type="spellStart"/>
      <w:r w:rsidRPr="008C2C7D">
        <w:rPr>
          <w:rFonts w:ascii="Times New Roman" w:hAnsi="Times New Roman" w:cs="Times New Roman"/>
        </w:rPr>
        <w:t>Glacial</w:t>
      </w:r>
      <w:proofErr w:type="spellEnd"/>
      <w:r w:rsidRPr="008C2C7D">
        <w:rPr>
          <w:rFonts w:ascii="Times New Roman" w:hAnsi="Times New Roman" w:cs="Times New Roman"/>
        </w:rPr>
        <w:t xml:space="preserve"> </w:t>
      </w:r>
      <w:proofErr w:type="spellStart"/>
      <w:proofErr w:type="gramStart"/>
      <w:r w:rsidRPr="008C2C7D">
        <w:rPr>
          <w:rFonts w:ascii="Times New Roman" w:hAnsi="Times New Roman" w:cs="Times New Roman"/>
        </w:rPr>
        <w:t>at</w:t>
      </w:r>
      <w:proofErr w:type="spellEnd"/>
      <w:proofErr w:type="gramEnd"/>
      <w:r w:rsidRPr="008C2C7D">
        <w:rPr>
          <w:rFonts w:ascii="Times New Roman" w:hAnsi="Times New Roman" w:cs="Times New Roman"/>
        </w:rPr>
        <w:t xml:space="preserve"> Riparo Tagliente (Stallavena Di Grezzana, Verona), in: XIX Congresso dell’Associazione Antropologica Italiana. 1961-2011: Cinquant'anni Di Congressi. Passato, Presente E Futuro Dell'antropologia. Torino, 21-24 </w:t>
      </w:r>
      <w:proofErr w:type="gramStart"/>
      <w:r w:rsidRPr="008C2C7D">
        <w:rPr>
          <w:rFonts w:ascii="Times New Roman" w:hAnsi="Times New Roman" w:cs="Times New Roman"/>
        </w:rPr>
        <w:t>Settembre</w:t>
      </w:r>
      <w:proofErr w:type="gramEnd"/>
      <w:r w:rsidRPr="008C2C7D">
        <w:rPr>
          <w:rFonts w:ascii="Times New Roman" w:hAnsi="Times New Roman" w:cs="Times New Roman"/>
        </w:rPr>
        <w:t xml:space="preserve"> 2011, Journal of </w:t>
      </w:r>
      <w:proofErr w:type="spellStart"/>
      <w:r w:rsidRPr="008C2C7D">
        <w:rPr>
          <w:rFonts w:ascii="Times New Roman" w:hAnsi="Times New Roman" w:cs="Times New Roman"/>
        </w:rPr>
        <w:t>Biological</w:t>
      </w:r>
      <w:proofErr w:type="spellEnd"/>
      <w:r w:rsidRPr="008C2C7D">
        <w:rPr>
          <w:rFonts w:ascii="Times New Roman" w:hAnsi="Times New Roman" w:cs="Times New Roman"/>
        </w:rPr>
        <w:t xml:space="preserve"> </w:t>
      </w:r>
      <w:proofErr w:type="spellStart"/>
      <w:r w:rsidRPr="008C2C7D">
        <w:rPr>
          <w:rFonts w:ascii="Times New Roman" w:hAnsi="Times New Roman" w:cs="Times New Roman"/>
        </w:rPr>
        <w:t>Research</w:t>
      </w:r>
      <w:proofErr w:type="spellEnd"/>
      <w:r w:rsidRPr="008C2C7D">
        <w:rPr>
          <w:rFonts w:ascii="Times New Roman" w:hAnsi="Times New Roman" w:cs="Times New Roman"/>
        </w:rPr>
        <w:t>, LXXXIV (2011), 1. pp. 102–103.</w:t>
      </w:r>
    </w:p>
    <w:p w:rsidR="008C2C7D" w:rsidRDefault="008C2C7D" w:rsidP="008C2C7D">
      <w:pPr>
        <w:spacing w:after="0" w:line="240" w:lineRule="auto"/>
        <w:jc w:val="both"/>
        <w:rPr>
          <w:rFonts w:ascii="Times New Roman" w:hAnsi="Times New Roman" w:cs="Times New Roman"/>
        </w:rPr>
      </w:pPr>
    </w:p>
    <w:p w:rsidR="008C2C7D" w:rsidRPr="00D74F6C" w:rsidRDefault="008C2C7D" w:rsidP="008C2C7D">
      <w:pPr>
        <w:spacing w:after="0" w:line="240" w:lineRule="auto"/>
        <w:jc w:val="both"/>
        <w:rPr>
          <w:rFonts w:ascii="Times New Roman" w:hAnsi="Times New Roman" w:cs="Times New Roman"/>
          <w:lang w:val="en-GB"/>
        </w:rPr>
      </w:pPr>
      <w:r w:rsidRPr="008C2C7D">
        <w:rPr>
          <w:rFonts w:ascii="Times New Roman" w:hAnsi="Times New Roman" w:cs="Times New Roman"/>
        </w:rPr>
        <w:t xml:space="preserve">Fontana F., </w:t>
      </w:r>
      <w:proofErr w:type="spellStart"/>
      <w:r w:rsidRPr="008C2C7D">
        <w:rPr>
          <w:rFonts w:ascii="Times New Roman" w:hAnsi="Times New Roman" w:cs="Times New Roman"/>
        </w:rPr>
        <w:t>Cilli</w:t>
      </w:r>
      <w:proofErr w:type="spellEnd"/>
      <w:r w:rsidRPr="008C2C7D">
        <w:rPr>
          <w:rFonts w:ascii="Times New Roman" w:hAnsi="Times New Roman" w:cs="Times New Roman"/>
        </w:rPr>
        <w:t xml:space="preserve"> C., Cremona Maria G., Giacobini G., </w:t>
      </w:r>
      <w:proofErr w:type="spellStart"/>
      <w:r w:rsidRPr="008C2C7D">
        <w:rPr>
          <w:rFonts w:ascii="Times New Roman" w:hAnsi="Times New Roman" w:cs="Times New Roman"/>
        </w:rPr>
        <w:t>Gurioli</w:t>
      </w:r>
      <w:proofErr w:type="spellEnd"/>
      <w:r w:rsidRPr="008C2C7D">
        <w:rPr>
          <w:rFonts w:ascii="Times New Roman" w:hAnsi="Times New Roman" w:cs="Times New Roman"/>
        </w:rPr>
        <w:t xml:space="preserve"> F., </w:t>
      </w:r>
      <w:proofErr w:type="spellStart"/>
      <w:r w:rsidRPr="008C2C7D">
        <w:rPr>
          <w:rFonts w:ascii="Times New Roman" w:hAnsi="Times New Roman" w:cs="Times New Roman"/>
        </w:rPr>
        <w:t>Liagre</w:t>
      </w:r>
      <w:proofErr w:type="spellEnd"/>
      <w:r w:rsidRPr="008C2C7D">
        <w:rPr>
          <w:rFonts w:ascii="Times New Roman" w:hAnsi="Times New Roman" w:cs="Times New Roman"/>
        </w:rPr>
        <w:t xml:space="preserve"> </w:t>
      </w:r>
      <w:proofErr w:type="gramStart"/>
      <w:r w:rsidRPr="008C2C7D">
        <w:rPr>
          <w:rFonts w:ascii="Times New Roman" w:hAnsi="Times New Roman" w:cs="Times New Roman"/>
        </w:rPr>
        <w:t>J.</w:t>
      </w:r>
      <w:proofErr w:type="gramEnd"/>
      <w:r w:rsidRPr="008C2C7D">
        <w:rPr>
          <w:rFonts w:ascii="Times New Roman" w:hAnsi="Times New Roman" w:cs="Times New Roman"/>
        </w:rPr>
        <w:t xml:space="preserve">, Malerba G., Rocci </w:t>
      </w:r>
      <w:proofErr w:type="spellStart"/>
      <w:r w:rsidRPr="008C2C7D">
        <w:rPr>
          <w:rFonts w:ascii="Times New Roman" w:hAnsi="Times New Roman" w:cs="Times New Roman"/>
        </w:rPr>
        <w:t>Ris</w:t>
      </w:r>
      <w:proofErr w:type="spellEnd"/>
      <w:r w:rsidRPr="008C2C7D">
        <w:rPr>
          <w:rFonts w:ascii="Times New Roman" w:hAnsi="Times New Roman" w:cs="Times New Roman"/>
        </w:rPr>
        <w:t xml:space="preserve"> A., Veronese C., Guerreschi A., 2009. </w:t>
      </w:r>
      <w:proofErr w:type="spellStart"/>
      <w:r w:rsidRPr="008C2C7D">
        <w:rPr>
          <w:rFonts w:ascii="Times New Roman" w:hAnsi="Times New Roman" w:cs="Times New Roman"/>
        </w:rPr>
        <w:t>Recent</w:t>
      </w:r>
      <w:proofErr w:type="spellEnd"/>
      <w:r w:rsidRPr="008C2C7D">
        <w:rPr>
          <w:rFonts w:ascii="Times New Roman" w:hAnsi="Times New Roman" w:cs="Times New Roman"/>
        </w:rPr>
        <w:t xml:space="preserve"> data on the Late </w:t>
      </w:r>
      <w:proofErr w:type="spellStart"/>
      <w:r w:rsidRPr="008C2C7D">
        <w:rPr>
          <w:rFonts w:ascii="Times New Roman" w:hAnsi="Times New Roman" w:cs="Times New Roman"/>
        </w:rPr>
        <w:t>Epigravettian</w:t>
      </w:r>
      <w:proofErr w:type="spellEnd"/>
      <w:r w:rsidRPr="008C2C7D">
        <w:rPr>
          <w:rFonts w:ascii="Times New Roman" w:hAnsi="Times New Roman" w:cs="Times New Roman"/>
        </w:rPr>
        <w:t xml:space="preserve"> </w:t>
      </w:r>
      <w:proofErr w:type="spellStart"/>
      <w:r w:rsidRPr="008C2C7D">
        <w:rPr>
          <w:rFonts w:ascii="Times New Roman" w:hAnsi="Times New Roman" w:cs="Times New Roman"/>
        </w:rPr>
        <w:t>occupation</w:t>
      </w:r>
      <w:proofErr w:type="spellEnd"/>
      <w:r w:rsidRPr="008C2C7D">
        <w:rPr>
          <w:rFonts w:ascii="Times New Roman" w:hAnsi="Times New Roman" w:cs="Times New Roman"/>
        </w:rPr>
        <w:t xml:space="preserve"> </w:t>
      </w:r>
      <w:proofErr w:type="spellStart"/>
      <w:proofErr w:type="gramStart"/>
      <w:r w:rsidRPr="008C2C7D">
        <w:rPr>
          <w:rFonts w:ascii="Times New Roman" w:hAnsi="Times New Roman" w:cs="Times New Roman"/>
        </w:rPr>
        <w:t>at</w:t>
      </w:r>
      <w:proofErr w:type="spellEnd"/>
      <w:proofErr w:type="gramEnd"/>
      <w:r w:rsidRPr="008C2C7D">
        <w:rPr>
          <w:rFonts w:ascii="Times New Roman" w:hAnsi="Times New Roman" w:cs="Times New Roman"/>
        </w:rPr>
        <w:t xml:space="preserve"> Riparo Tagliente, Monti </w:t>
      </w:r>
      <w:proofErr w:type="spellStart"/>
      <w:r w:rsidRPr="008C2C7D">
        <w:rPr>
          <w:rFonts w:ascii="Times New Roman" w:hAnsi="Times New Roman" w:cs="Times New Roman"/>
        </w:rPr>
        <w:t>Lessini</w:t>
      </w:r>
      <w:proofErr w:type="spellEnd"/>
      <w:r w:rsidRPr="008C2C7D">
        <w:rPr>
          <w:rFonts w:ascii="Times New Roman" w:hAnsi="Times New Roman" w:cs="Times New Roman"/>
        </w:rPr>
        <w:t xml:space="preserve"> (Grezzana, Verona): a </w:t>
      </w:r>
      <w:proofErr w:type="spellStart"/>
      <w:r w:rsidRPr="008C2C7D">
        <w:rPr>
          <w:rFonts w:ascii="Times New Roman" w:hAnsi="Times New Roman" w:cs="Times New Roman"/>
        </w:rPr>
        <w:t>multidisciplinary</w:t>
      </w:r>
      <w:proofErr w:type="spellEnd"/>
      <w:r w:rsidRPr="008C2C7D">
        <w:rPr>
          <w:rFonts w:ascii="Times New Roman" w:hAnsi="Times New Roman" w:cs="Times New Roman"/>
        </w:rPr>
        <w:t xml:space="preserve"> </w:t>
      </w:r>
      <w:proofErr w:type="spellStart"/>
      <w:r w:rsidRPr="008C2C7D">
        <w:rPr>
          <w:rFonts w:ascii="Times New Roman" w:hAnsi="Times New Roman" w:cs="Times New Roman"/>
        </w:rPr>
        <w:t>perspective</w:t>
      </w:r>
      <w:proofErr w:type="spellEnd"/>
      <w:r w:rsidRPr="008C2C7D">
        <w:rPr>
          <w:rFonts w:ascii="Times New Roman" w:hAnsi="Times New Roman" w:cs="Times New Roman"/>
        </w:rPr>
        <w:t xml:space="preserve">. </w:t>
      </w:r>
      <w:r w:rsidRPr="00D74F6C">
        <w:rPr>
          <w:rFonts w:ascii="Times New Roman" w:hAnsi="Times New Roman" w:cs="Times New Roman"/>
          <w:lang w:val="en-GB"/>
        </w:rPr>
        <w:t xml:space="preserve">Proceedings of the 49th Hugo </w:t>
      </w:r>
      <w:proofErr w:type="spellStart"/>
      <w:r w:rsidRPr="00D74F6C">
        <w:rPr>
          <w:rFonts w:ascii="Times New Roman" w:hAnsi="Times New Roman" w:cs="Times New Roman"/>
          <w:lang w:val="en-GB"/>
        </w:rPr>
        <w:t>Obermeier</w:t>
      </w:r>
      <w:proofErr w:type="spellEnd"/>
      <w:r w:rsidRPr="00D74F6C">
        <w:rPr>
          <w:rFonts w:ascii="Times New Roman" w:hAnsi="Times New Roman" w:cs="Times New Roman"/>
          <w:lang w:val="en-GB"/>
        </w:rPr>
        <w:t xml:space="preserve"> Society Meeting, Trento, 10-14 </w:t>
      </w:r>
      <w:proofErr w:type="spellStart"/>
      <w:r w:rsidRPr="00D74F6C">
        <w:rPr>
          <w:rFonts w:ascii="Times New Roman" w:hAnsi="Times New Roman" w:cs="Times New Roman"/>
          <w:lang w:val="en-GB"/>
        </w:rPr>
        <w:t>Aprile</w:t>
      </w:r>
      <w:proofErr w:type="spellEnd"/>
      <w:r w:rsidRPr="00D74F6C">
        <w:rPr>
          <w:rFonts w:ascii="Times New Roman" w:hAnsi="Times New Roman" w:cs="Times New Roman"/>
          <w:lang w:val="en-GB"/>
        </w:rPr>
        <w:t xml:space="preserve"> 2007, </w:t>
      </w:r>
      <w:proofErr w:type="spellStart"/>
      <w:r w:rsidRPr="00D74F6C">
        <w:rPr>
          <w:rFonts w:ascii="Times New Roman" w:hAnsi="Times New Roman" w:cs="Times New Roman"/>
          <w:lang w:val="en-GB"/>
        </w:rPr>
        <w:t>Preistoria</w:t>
      </w:r>
      <w:proofErr w:type="spellEnd"/>
      <w:r w:rsidRPr="00D74F6C">
        <w:rPr>
          <w:rFonts w:ascii="Times New Roman" w:hAnsi="Times New Roman" w:cs="Times New Roman"/>
          <w:lang w:val="en-GB"/>
        </w:rPr>
        <w:t xml:space="preserve"> </w:t>
      </w:r>
      <w:proofErr w:type="spellStart"/>
      <w:r w:rsidRPr="00D74F6C">
        <w:rPr>
          <w:rFonts w:ascii="Times New Roman" w:hAnsi="Times New Roman" w:cs="Times New Roman"/>
          <w:lang w:val="en-GB"/>
        </w:rPr>
        <w:t>Alpina</w:t>
      </w:r>
      <w:proofErr w:type="spellEnd"/>
      <w:r w:rsidRPr="00D74F6C">
        <w:rPr>
          <w:rFonts w:ascii="Times New Roman" w:hAnsi="Times New Roman" w:cs="Times New Roman"/>
          <w:lang w:val="en-GB"/>
        </w:rPr>
        <w:t>, 44, pp. 51-59.</w:t>
      </w:r>
    </w:p>
    <w:p w:rsidR="008C2C7D" w:rsidRPr="00D74F6C" w:rsidRDefault="008C2C7D" w:rsidP="008C2C7D">
      <w:pPr>
        <w:spacing w:after="0" w:line="240" w:lineRule="auto"/>
        <w:jc w:val="both"/>
        <w:rPr>
          <w:rFonts w:ascii="Times New Roman" w:hAnsi="Times New Roman" w:cs="Times New Roman"/>
          <w:lang w:val="en-GB"/>
        </w:rPr>
      </w:pPr>
    </w:p>
    <w:p w:rsidR="008C2C7D" w:rsidRPr="008C2C7D" w:rsidRDefault="008C2C7D" w:rsidP="008C2C7D">
      <w:pPr>
        <w:spacing w:after="0" w:line="240" w:lineRule="auto"/>
        <w:jc w:val="both"/>
        <w:rPr>
          <w:rFonts w:ascii="Times New Roman" w:hAnsi="Times New Roman" w:cs="Times New Roman"/>
        </w:rPr>
      </w:pPr>
      <w:r w:rsidRPr="008C2C7D">
        <w:rPr>
          <w:rFonts w:ascii="Times New Roman" w:hAnsi="Times New Roman" w:cs="Times New Roman"/>
        </w:rPr>
        <w:t xml:space="preserve">Bertola S., Broglio A., </w:t>
      </w:r>
      <w:proofErr w:type="spellStart"/>
      <w:r w:rsidRPr="008C2C7D">
        <w:rPr>
          <w:rFonts w:ascii="Times New Roman" w:hAnsi="Times New Roman" w:cs="Times New Roman"/>
        </w:rPr>
        <w:t>Cassoli</w:t>
      </w:r>
      <w:proofErr w:type="spellEnd"/>
      <w:r w:rsidRPr="008C2C7D">
        <w:rPr>
          <w:rFonts w:ascii="Times New Roman" w:hAnsi="Times New Roman" w:cs="Times New Roman"/>
        </w:rPr>
        <w:t xml:space="preserve"> P., </w:t>
      </w:r>
      <w:proofErr w:type="spellStart"/>
      <w:r w:rsidRPr="008C2C7D">
        <w:rPr>
          <w:rFonts w:ascii="Times New Roman" w:hAnsi="Times New Roman" w:cs="Times New Roman"/>
        </w:rPr>
        <w:t>Cilli</w:t>
      </w:r>
      <w:proofErr w:type="spellEnd"/>
      <w:r w:rsidRPr="008C2C7D">
        <w:rPr>
          <w:rFonts w:ascii="Times New Roman" w:hAnsi="Times New Roman" w:cs="Times New Roman"/>
        </w:rPr>
        <w:t xml:space="preserve"> C., </w:t>
      </w:r>
      <w:proofErr w:type="spellStart"/>
      <w:r w:rsidRPr="008C2C7D">
        <w:rPr>
          <w:rFonts w:ascii="Times New Roman" w:hAnsi="Times New Roman" w:cs="Times New Roman"/>
        </w:rPr>
        <w:t>Cusinato</w:t>
      </w:r>
      <w:proofErr w:type="spellEnd"/>
      <w:r w:rsidRPr="008C2C7D">
        <w:rPr>
          <w:rFonts w:ascii="Times New Roman" w:hAnsi="Times New Roman" w:cs="Times New Roman"/>
        </w:rPr>
        <w:t xml:space="preserve"> A., </w:t>
      </w:r>
      <w:proofErr w:type="spellStart"/>
      <w:r w:rsidRPr="008C2C7D">
        <w:rPr>
          <w:rFonts w:ascii="Times New Roman" w:hAnsi="Times New Roman" w:cs="Times New Roman"/>
        </w:rPr>
        <w:t>Dalmeri</w:t>
      </w:r>
      <w:proofErr w:type="spellEnd"/>
      <w:r w:rsidRPr="008C2C7D">
        <w:rPr>
          <w:rFonts w:ascii="Times New Roman" w:hAnsi="Times New Roman" w:cs="Times New Roman"/>
        </w:rPr>
        <w:t xml:space="preserve"> G., De  Stefani M., Fiore I., Fontana F., Giacobini G., Guerreschi A., </w:t>
      </w:r>
      <w:proofErr w:type="spellStart"/>
      <w:r w:rsidRPr="008C2C7D">
        <w:rPr>
          <w:rFonts w:ascii="Times New Roman" w:hAnsi="Times New Roman" w:cs="Times New Roman"/>
        </w:rPr>
        <w:t>Gurioli</w:t>
      </w:r>
      <w:proofErr w:type="spellEnd"/>
      <w:r w:rsidRPr="008C2C7D">
        <w:rPr>
          <w:rFonts w:ascii="Times New Roman" w:hAnsi="Times New Roman" w:cs="Times New Roman"/>
        </w:rPr>
        <w:t xml:space="preserve"> F., </w:t>
      </w:r>
      <w:proofErr w:type="spellStart"/>
      <w:r w:rsidRPr="008C2C7D">
        <w:rPr>
          <w:rFonts w:ascii="Times New Roman" w:hAnsi="Times New Roman" w:cs="Times New Roman"/>
        </w:rPr>
        <w:t>Lemorini</w:t>
      </w:r>
      <w:proofErr w:type="spellEnd"/>
      <w:r w:rsidRPr="008C2C7D">
        <w:rPr>
          <w:rFonts w:ascii="Times New Roman" w:hAnsi="Times New Roman" w:cs="Times New Roman"/>
        </w:rPr>
        <w:t xml:space="preserve"> C., </w:t>
      </w:r>
      <w:proofErr w:type="spellStart"/>
      <w:r w:rsidRPr="008C2C7D">
        <w:rPr>
          <w:rFonts w:ascii="Times New Roman" w:hAnsi="Times New Roman" w:cs="Times New Roman"/>
        </w:rPr>
        <w:t>Liagre</w:t>
      </w:r>
      <w:proofErr w:type="spellEnd"/>
      <w:r w:rsidRPr="008C2C7D">
        <w:rPr>
          <w:rFonts w:ascii="Times New Roman" w:hAnsi="Times New Roman" w:cs="Times New Roman"/>
        </w:rPr>
        <w:t xml:space="preserve"> </w:t>
      </w:r>
      <w:proofErr w:type="gramStart"/>
      <w:r w:rsidRPr="008C2C7D">
        <w:rPr>
          <w:rFonts w:ascii="Times New Roman" w:hAnsi="Times New Roman" w:cs="Times New Roman"/>
        </w:rPr>
        <w:t>J.</w:t>
      </w:r>
      <w:proofErr w:type="gramEnd"/>
      <w:r w:rsidRPr="008C2C7D">
        <w:rPr>
          <w:rFonts w:ascii="Times New Roman" w:hAnsi="Times New Roman" w:cs="Times New Roman"/>
        </w:rPr>
        <w:t xml:space="preserve">, Malerba G., Montoya C., </w:t>
      </w:r>
      <w:proofErr w:type="spellStart"/>
      <w:r w:rsidRPr="008C2C7D">
        <w:rPr>
          <w:rFonts w:ascii="Times New Roman" w:hAnsi="Times New Roman" w:cs="Times New Roman"/>
        </w:rPr>
        <w:t>Peresani</w:t>
      </w:r>
      <w:proofErr w:type="spellEnd"/>
      <w:r w:rsidRPr="008C2C7D">
        <w:rPr>
          <w:rFonts w:ascii="Times New Roman" w:hAnsi="Times New Roman" w:cs="Times New Roman"/>
        </w:rPr>
        <w:t xml:space="preserve"> M., Rocci </w:t>
      </w:r>
      <w:proofErr w:type="spellStart"/>
      <w:r w:rsidRPr="008C2C7D">
        <w:rPr>
          <w:rFonts w:ascii="Times New Roman" w:hAnsi="Times New Roman" w:cs="Times New Roman"/>
        </w:rPr>
        <w:t>Ris</w:t>
      </w:r>
      <w:proofErr w:type="spellEnd"/>
      <w:r w:rsidRPr="008C2C7D">
        <w:rPr>
          <w:rFonts w:ascii="Times New Roman" w:hAnsi="Times New Roman" w:cs="Times New Roman"/>
        </w:rPr>
        <w:t xml:space="preserve"> A., Rossetti P., Tagliacozzo A., </w:t>
      </w:r>
      <w:proofErr w:type="spellStart"/>
      <w:r w:rsidRPr="008C2C7D">
        <w:rPr>
          <w:rFonts w:ascii="Times New Roman" w:hAnsi="Times New Roman" w:cs="Times New Roman"/>
        </w:rPr>
        <w:t>Ziggiotti</w:t>
      </w:r>
      <w:proofErr w:type="spellEnd"/>
      <w:r w:rsidRPr="008C2C7D">
        <w:rPr>
          <w:rFonts w:ascii="Times New Roman" w:hAnsi="Times New Roman" w:cs="Times New Roman"/>
        </w:rPr>
        <w:t xml:space="preserve"> S., 2007. L'Epigravettiano recente nell'area prealpina e alpina orientale. </w:t>
      </w:r>
      <w:proofErr w:type="gramStart"/>
      <w:r w:rsidRPr="008C2C7D">
        <w:rPr>
          <w:rFonts w:ascii="Times New Roman" w:hAnsi="Times New Roman" w:cs="Times New Roman"/>
        </w:rPr>
        <w:t>In Martini F. (a cura di) L'Italia tra 15.000 e 10.000 anni fa</w:t>
      </w:r>
      <w:proofErr w:type="gramEnd"/>
      <w:r w:rsidRPr="008C2C7D">
        <w:rPr>
          <w:rFonts w:ascii="Times New Roman" w:hAnsi="Times New Roman" w:cs="Times New Roman"/>
        </w:rPr>
        <w:t xml:space="preserve">. Cosmopolitismo e </w:t>
      </w:r>
      <w:proofErr w:type="spellStart"/>
      <w:r w:rsidRPr="008C2C7D">
        <w:rPr>
          <w:rFonts w:ascii="Times New Roman" w:hAnsi="Times New Roman" w:cs="Times New Roman"/>
        </w:rPr>
        <w:t>regionalità</w:t>
      </w:r>
      <w:proofErr w:type="spellEnd"/>
      <w:r w:rsidRPr="008C2C7D">
        <w:rPr>
          <w:rFonts w:ascii="Times New Roman" w:hAnsi="Times New Roman" w:cs="Times New Roman"/>
        </w:rPr>
        <w:t xml:space="preserve"> nel Tardoglaciale. Atti della tavola Rotonda (Firenze 18 novembre 2005). </w:t>
      </w:r>
      <w:proofErr w:type="gramStart"/>
      <w:r w:rsidRPr="008C2C7D">
        <w:rPr>
          <w:rFonts w:ascii="Times New Roman" w:hAnsi="Times New Roman" w:cs="Times New Roman"/>
        </w:rPr>
        <w:t>Museo Fiorentino di Preistoria "Paolo Graziosi", Firenze 2007, Millenni, Studi di Archeologia Preistorica, 5, pp. 39-94</w:t>
      </w:r>
      <w:proofErr w:type="gramEnd"/>
    </w:p>
    <w:sectPr w:rsidR="008C2C7D" w:rsidRPr="008C2C7D" w:rsidSect="00F06CC0">
      <w:headerReference w:type="default" r:id="rId1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1634" w:rsidRDefault="002D1634" w:rsidP="00C46AB9">
      <w:pPr>
        <w:spacing w:after="0" w:line="240" w:lineRule="auto"/>
      </w:pPr>
      <w:r>
        <w:separator/>
      </w:r>
    </w:p>
  </w:endnote>
  <w:endnote w:type="continuationSeparator" w:id="0">
    <w:p w:rsidR="002D1634" w:rsidRDefault="002D1634" w:rsidP="00C46A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1634" w:rsidRDefault="002D1634" w:rsidP="00C46AB9">
      <w:pPr>
        <w:spacing w:after="0" w:line="240" w:lineRule="auto"/>
      </w:pPr>
      <w:r>
        <w:separator/>
      </w:r>
    </w:p>
  </w:footnote>
  <w:footnote w:type="continuationSeparator" w:id="0">
    <w:p w:rsidR="002D1634" w:rsidRDefault="002D1634" w:rsidP="00C46A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53D4" w:rsidRPr="00DE3F83" w:rsidRDefault="00C46AB9" w:rsidP="00C46AB9">
    <w:pPr>
      <w:pStyle w:val="Intestazione"/>
      <w:jc w:val="center"/>
      <w:rPr>
        <w:b/>
        <w:sz w:val="24"/>
        <w:szCs w:val="24"/>
      </w:rPr>
    </w:pPr>
    <w:proofErr w:type="gramStart"/>
    <w:r w:rsidRPr="00DE3F83">
      <w:rPr>
        <w:b/>
        <w:sz w:val="24"/>
        <w:szCs w:val="24"/>
      </w:rPr>
      <w:t>Corso di laurea magistrale in Quaternario, Preistoria e Archeologia, Classe LM 2 –Archeologia</w:t>
    </w:r>
    <w:proofErr w:type="gramEnd"/>
  </w:p>
  <w:p w:rsidR="004553D4" w:rsidRPr="00DE3F83" w:rsidRDefault="00C46AB9" w:rsidP="00C46AB9">
    <w:pPr>
      <w:pStyle w:val="Intestazione"/>
      <w:jc w:val="center"/>
      <w:rPr>
        <w:b/>
        <w:sz w:val="24"/>
        <w:szCs w:val="24"/>
      </w:rPr>
    </w:pPr>
    <w:r w:rsidRPr="00DE3F83">
      <w:rPr>
        <w:b/>
        <w:sz w:val="24"/>
        <w:szCs w:val="24"/>
      </w:rPr>
      <w:t xml:space="preserve">INTERATENEO a titolo congiunto tra le Università </w:t>
    </w:r>
    <w:proofErr w:type="gramStart"/>
    <w:r w:rsidRPr="00DE3F83">
      <w:rPr>
        <w:b/>
        <w:sz w:val="24"/>
        <w:szCs w:val="24"/>
      </w:rPr>
      <w:t>di</w:t>
    </w:r>
    <w:proofErr w:type="gramEnd"/>
    <w:r w:rsidRPr="00DE3F83">
      <w:rPr>
        <w:b/>
        <w:sz w:val="24"/>
        <w:szCs w:val="24"/>
      </w:rPr>
      <w:t xml:space="preserve"> </w:t>
    </w:r>
  </w:p>
  <w:p w:rsidR="00C46AB9" w:rsidRDefault="00C46AB9" w:rsidP="00C46AB9">
    <w:pPr>
      <w:pStyle w:val="Intestazione"/>
      <w:jc w:val="center"/>
      <w:rPr>
        <w:b/>
        <w:sz w:val="24"/>
        <w:szCs w:val="24"/>
      </w:rPr>
    </w:pPr>
    <w:r w:rsidRPr="00DE3F83">
      <w:rPr>
        <w:b/>
        <w:sz w:val="24"/>
        <w:szCs w:val="24"/>
      </w:rPr>
      <w:t>Ferrara, Modena e Reggio Emilia, Trento e Verona</w:t>
    </w:r>
  </w:p>
  <w:p w:rsidR="006A3171" w:rsidRPr="00DE3F83" w:rsidRDefault="006A3171" w:rsidP="00C46AB9">
    <w:pPr>
      <w:pStyle w:val="Intestazione"/>
      <w:jc w:val="center"/>
      <w:rPr>
        <w:b/>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6AB9"/>
    <w:rsid w:val="0000005C"/>
    <w:rsid w:val="00001F73"/>
    <w:rsid w:val="00003AC4"/>
    <w:rsid w:val="00003DBA"/>
    <w:rsid w:val="0000438E"/>
    <w:rsid w:val="0000463B"/>
    <w:rsid w:val="0000511A"/>
    <w:rsid w:val="000119BB"/>
    <w:rsid w:val="0001295B"/>
    <w:rsid w:val="00015BE1"/>
    <w:rsid w:val="00016031"/>
    <w:rsid w:val="00020C65"/>
    <w:rsid w:val="000210FE"/>
    <w:rsid w:val="00022777"/>
    <w:rsid w:val="000269BE"/>
    <w:rsid w:val="00026CEE"/>
    <w:rsid w:val="00027D14"/>
    <w:rsid w:val="00030C9A"/>
    <w:rsid w:val="00031BAF"/>
    <w:rsid w:val="00031DCE"/>
    <w:rsid w:val="0004088A"/>
    <w:rsid w:val="000415B5"/>
    <w:rsid w:val="0004176D"/>
    <w:rsid w:val="00045735"/>
    <w:rsid w:val="000458E6"/>
    <w:rsid w:val="000467A8"/>
    <w:rsid w:val="00051810"/>
    <w:rsid w:val="00051C46"/>
    <w:rsid w:val="00056007"/>
    <w:rsid w:val="000612A3"/>
    <w:rsid w:val="00062394"/>
    <w:rsid w:val="000647CD"/>
    <w:rsid w:val="00065645"/>
    <w:rsid w:val="0006580E"/>
    <w:rsid w:val="00067EDF"/>
    <w:rsid w:val="00070CE1"/>
    <w:rsid w:val="00072FBA"/>
    <w:rsid w:val="00076FB4"/>
    <w:rsid w:val="000801B1"/>
    <w:rsid w:val="00081096"/>
    <w:rsid w:val="00081C98"/>
    <w:rsid w:val="0008243A"/>
    <w:rsid w:val="000843B1"/>
    <w:rsid w:val="000873F6"/>
    <w:rsid w:val="00092810"/>
    <w:rsid w:val="000932E9"/>
    <w:rsid w:val="0009562F"/>
    <w:rsid w:val="00095750"/>
    <w:rsid w:val="000A38A6"/>
    <w:rsid w:val="000A426A"/>
    <w:rsid w:val="000A666A"/>
    <w:rsid w:val="000B00FA"/>
    <w:rsid w:val="000B172E"/>
    <w:rsid w:val="000B2AC2"/>
    <w:rsid w:val="000B40D3"/>
    <w:rsid w:val="000C27B8"/>
    <w:rsid w:val="000C29EE"/>
    <w:rsid w:val="000C3029"/>
    <w:rsid w:val="000C7664"/>
    <w:rsid w:val="000D2435"/>
    <w:rsid w:val="000D4492"/>
    <w:rsid w:val="000D47D8"/>
    <w:rsid w:val="000D4BC6"/>
    <w:rsid w:val="000D6410"/>
    <w:rsid w:val="000E04B8"/>
    <w:rsid w:val="000E0E64"/>
    <w:rsid w:val="000E5098"/>
    <w:rsid w:val="000F09AA"/>
    <w:rsid w:val="000F256A"/>
    <w:rsid w:val="000F2748"/>
    <w:rsid w:val="000F290C"/>
    <w:rsid w:val="000F2BBC"/>
    <w:rsid w:val="000F2D61"/>
    <w:rsid w:val="000F3BF1"/>
    <w:rsid w:val="000F524B"/>
    <w:rsid w:val="000F6C50"/>
    <w:rsid w:val="001002AD"/>
    <w:rsid w:val="001007B6"/>
    <w:rsid w:val="00100CCC"/>
    <w:rsid w:val="00101596"/>
    <w:rsid w:val="00101B0E"/>
    <w:rsid w:val="00102B7E"/>
    <w:rsid w:val="001033D3"/>
    <w:rsid w:val="0010386A"/>
    <w:rsid w:val="00105024"/>
    <w:rsid w:val="0010540B"/>
    <w:rsid w:val="00106479"/>
    <w:rsid w:val="00107060"/>
    <w:rsid w:val="0010739A"/>
    <w:rsid w:val="0011278D"/>
    <w:rsid w:val="00112AB2"/>
    <w:rsid w:val="00112F03"/>
    <w:rsid w:val="00113A2A"/>
    <w:rsid w:val="00117264"/>
    <w:rsid w:val="001216FE"/>
    <w:rsid w:val="0012268D"/>
    <w:rsid w:val="00123209"/>
    <w:rsid w:val="00124FB5"/>
    <w:rsid w:val="00126D49"/>
    <w:rsid w:val="00127572"/>
    <w:rsid w:val="001275A2"/>
    <w:rsid w:val="00133902"/>
    <w:rsid w:val="00133A09"/>
    <w:rsid w:val="00135D96"/>
    <w:rsid w:val="001422A6"/>
    <w:rsid w:val="001438EF"/>
    <w:rsid w:val="00144B7D"/>
    <w:rsid w:val="00147192"/>
    <w:rsid w:val="00147DF4"/>
    <w:rsid w:val="0015007E"/>
    <w:rsid w:val="00150430"/>
    <w:rsid w:val="0015704D"/>
    <w:rsid w:val="001579C2"/>
    <w:rsid w:val="00160BEF"/>
    <w:rsid w:val="00166962"/>
    <w:rsid w:val="0017125C"/>
    <w:rsid w:val="00172362"/>
    <w:rsid w:val="001850E3"/>
    <w:rsid w:val="00185FD9"/>
    <w:rsid w:val="00186966"/>
    <w:rsid w:val="00191165"/>
    <w:rsid w:val="00191D31"/>
    <w:rsid w:val="00191E4F"/>
    <w:rsid w:val="00192CEA"/>
    <w:rsid w:val="001939CB"/>
    <w:rsid w:val="00193D3D"/>
    <w:rsid w:val="001A1260"/>
    <w:rsid w:val="001A149E"/>
    <w:rsid w:val="001A34CF"/>
    <w:rsid w:val="001A4ABE"/>
    <w:rsid w:val="001A7184"/>
    <w:rsid w:val="001B3D1D"/>
    <w:rsid w:val="001B4277"/>
    <w:rsid w:val="001B5064"/>
    <w:rsid w:val="001B6B63"/>
    <w:rsid w:val="001B72D5"/>
    <w:rsid w:val="001C0A77"/>
    <w:rsid w:val="001C1CC3"/>
    <w:rsid w:val="001C4F85"/>
    <w:rsid w:val="001C6B2F"/>
    <w:rsid w:val="001C7A3A"/>
    <w:rsid w:val="001D014E"/>
    <w:rsid w:val="001D097C"/>
    <w:rsid w:val="001D0C89"/>
    <w:rsid w:val="001D150A"/>
    <w:rsid w:val="001D3981"/>
    <w:rsid w:val="001D5668"/>
    <w:rsid w:val="001D5A80"/>
    <w:rsid w:val="001D5B36"/>
    <w:rsid w:val="001D7947"/>
    <w:rsid w:val="001E31D9"/>
    <w:rsid w:val="001E5150"/>
    <w:rsid w:val="001E5725"/>
    <w:rsid w:val="001E7918"/>
    <w:rsid w:val="001F0417"/>
    <w:rsid w:val="001F06B1"/>
    <w:rsid w:val="001F1A08"/>
    <w:rsid w:val="001F5091"/>
    <w:rsid w:val="00200E1F"/>
    <w:rsid w:val="002027F3"/>
    <w:rsid w:val="00203FBA"/>
    <w:rsid w:val="002046EE"/>
    <w:rsid w:val="00204BC4"/>
    <w:rsid w:val="00204F71"/>
    <w:rsid w:val="002054AD"/>
    <w:rsid w:val="002062E3"/>
    <w:rsid w:val="00206459"/>
    <w:rsid w:val="0021013F"/>
    <w:rsid w:val="00210556"/>
    <w:rsid w:val="002135D6"/>
    <w:rsid w:val="002143D2"/>
    <w:rsid w:val="002211EE"/>
    <w:rsid w:val="00221481"/>
    <w:rsid w:val="002243E3"/>
    <w:rsid w:val="00230B4A"/>
    <w:rsid w:val="002324B8"/>
    <w:rsid w:val="00233800"/>
    <w:rsid w:val="002346A3"/>
    <w:rsid w:val="0023485F"/>
    <w:rsid w:val="002350F6"/>
    <w:rsid w:val="002356ED"/>
    <w:rsid w:val="00235765"/>
    <w:rsid w:val="00237285"/>
    <w:rsid w:val="0023781C"/>
    <w:rsid w:val="00237D58"/>
    <w:rsid w:val="00240477"/>
    <w:rsid w:val="00241994"/>
    <w:rsid w:val="00244D78"/>
    <w:rsid w:val="00245492"/>
    <w:rsid w:val="002459E9"/>
    <w:rsid w:val="00246D36"/>
    <w:rsid w:val="00250C1F"/>
    <w:rsid w:val="00253966"/>
    <w:rsid w:val="00256CF4"/>
    <w:rsid w:val="002577CF"/>
    <w:rsid w:val="0026232D"/>
    <w:rsid w:val="00262F92"/>
    <w:rsid w:val="0026370A"/>
    <w:rsid w:val="00270176"/>
    <w:rsid w:val="00274A54"/>
    <w:rsid w:val="00274ABF"/>
    <w:rsid w:val="002754D9"/>
    <w:rsid w:val="00277363"/>
    <w:rsid w:val="0028029D"/>
    <w:rsid w:val="00280AB1"/>
    <w:rsid w:val="00282CA5"/>
    <w:rsid w:val="002835EE"/>
    <w:rsid w:val="00287017"/>
    <w:rsid w:val="00291EE0"/>
    <w:rsid w:val="0029257F"/>
    <w:rsid w:val="00294CC9"/>
    <w:rsid w:val="002955E8"/>
    <w:rsid w:val="002A08E9"/>
    <w:rsid w:val="002A36A2"/>
    <w:rsid w:val="002A5D04"/>
    <w:rsid w:val="002A7FE1"/>
    <w:rsid w:val="002B1768"/>
    <w:rsid w:val="002B1CE1"/>
    <w:rsid w:val="002B2FF6"/>
    <w:rsid w:val="002B6932"/>
    <w:rsid w:val="002C0668"/>
    <w:rsid w:val="002C0FDB"/>
    <w:rsid w:val="002C1A46"/>
    <w:rsid w:val="002C636E"/>
    <w:rsid w:val="002D0844"/>
    <w:rsid w:val="002D093A"/>
    <w:rsid w:val="002D1634"/>
    <w:rsid w:val="002D4AA7"/>
    <w:rsid w:val="002D5689"/>
    <w:rsid w:val="002D6E87"/>
    <w:rsid w:val="002D7356"/>
    <w:rsid w:val="002D7E9D"/>
    <w:rsid w:val="002E1C23"/>
    <w:rsid w:val="002E3792"/>
    <w:rsid w:val="002E49F9"/>
    <w:rsid w:val="002E4AD3"/>
    <w:rsid w:val="002E4B54"/>
    <w:rsid w:val="002E4DFB"/>
    <w:rsid w:val="002E6851"/>
    <w:rsid w:val="002F2AAE"/>
    <w:rsid w:val="002F6172"/>
    <w:rsid w:val="002F61A0"/>
    <w:rsid w:val="003005E2"/>
    <w:rsid w:val="003026FC"/>
    <w:rsid w:val="00302D5E"/>
    <w:rsid w:val="00304DBF"/>
    <w:rsid w:val="003052A3"/>
    <w:rsid w:val="003054F3"/>
    <w:rsid w:val="00307A1B"/>
    <w:rsid w:val="003116FC"/>
    <w:rsid w:val="00313E6C"/>
    <w:rsid w:val="00316441"/>
    <w:rsid w:val="003226B7"/>
    <w:rsid w:val="003227F8"/>
    <w:rsid w:val="00322929"/>
    <w:rsid w:val="00325E4F"/>
    <w:rsid w:val="00331DF7"/>
    <w:rsid w:val="003334F4"/>
    <w:rsid w:val="0033389F"/>
    <w:rsid w:val="0034089B"/>
    <w:rsid w:val="00340D50"/>
    <w:rsid w:val="00342165"/>
    <w:rsid w:val="003437DB"/>
    <w:rsid w:val="00345D20"/>
    <w:rsid w:val="003469EC"/>
    <w:rsid w:val="003471AB"/>
    <w:rsid w:val="00350CD8"/>
    <w:rsid w:val="0035149E"/>
    <w:rsid w:val="00351591"/>
    <w:rsid w:val="00352497"/>
    <w:rsid w:val="00362963"/>
    <w:rsid w:val="00362B5F"/>
    <w:rsid w:val="00362DFA"/>
    <w:rsid w:val="003637A2"/>
    <w:rsid w:val="00365026"/>
    <w:rsid w:val="00366BF2"/>
    <w:rsid w:val="0036729F"/>
    <w:rsid w:val="00367586"/>
    <w:rsid w:val="00373565"/>
    <w:rsid w:val="00377EC8"/>
    <w:rsid w:val="00381249"/>
    <w:rsid w:val="00382532"/>
    <w:rsid w:val="00383573"/>
    <w:rsid w:val="0038536C"/>
    <w:rsid w:val="00387010"/>
    <w:rsid w:val="0038758B"/>
    <w:rsid w:val="003927FF"/>
    <w:rsid w:val="003933F0"/>
    <w:rsid w:val="00393D37"/>
    <w:rsid w:val="0039641A"/>
    <w:rsid w:val="003967AC"/>
    <w:rsid w:val="003A396B"/>
    <w:rsid w:val="003A431E"/>
    <w:rsid w:val="003B1B4E"/>
    <w:rsid w:val="003B5174"/>
    <w:rsid w:val="003B58F1"/>
    <w:rsid w:val="003B5CF0"/>
    <w:rsid w:val="003B5CFC"/>
    <w:rsid w:val="003C2745"/>
    <w:rsid w:val="003C7C81"/>
    <w:rsid w:val="003D2E70"/>
    <w:rsid w:val="003D35B5"/>
    <w:rsid w:val="003D5B52"/>
    <w:rsid w:val="003E0D9B"/>
    <w:rsid w:val="003E17B9"/>
    <w:rsid w:val="003E31B6"/>
    <w:rsid w:val="003E3997"/>
    <w:rsid w:val="003E57CD"/>
    <w:rsid w:val="003E5E5E"/>
    <w:rsid w:val="003E5FEF"/>
    <w:rsid w:val="003E64AE"/>
    <w:rsid w:val="003E6F77"/>
    <w:rsid w:val="003E75F0"/>
    <w:rsid w:val="003F07BE"/>
    <w:rsid w:val="003F1324"/>
    <w:rsid w:val="003F4FA4"/>
    <w:rsid w:val="003F60BE"/>
    <w:rsid w:val="003F7BE5"/>
    <w:rsid w:val="004025F3"/>
    <w:rsid w:val="00410889"/>
    <w:rsid w:val="00412DB0"/>
    <w:rsid w:val="00414E10"/>
    <w:rsid w:val="00414EDA"/>
    <w:rsid w:val="00417059"/>
    <w:rsid w:val="004173E7"/>
    <w:rsid w:val="0041768F"/>
    <w:rsid w:val="004204AD"/>
    <w:rsid w:val="00422E20"/>
    <w:rsid w:val="004230A9"/>
    <w:rsid w:val="004236B0"/>
    <w:rsid w:val="004243AA"/>
    <w:rsid w:val="00424B60"/>
    <w:rsid w:val="004252FD"/>
    <w:rsid w:val="0042709F"/>
    <w:rsid w:val="004306CF"/>
    <w:rsid w:val="00433459"/>
    <w:rsid w:val="00434932"/>
    <w:rsid w:val="00435096"/>
    <w:rsid w:val="0043544E"/>
    <w:rsid w:val="00437F1E"/>
    <w:rsid w:val="004413FB"/>
    <w:rsid w:val="00450A70"/>
    <w:rsid w:val="00452938"/>
    <w:rsid w:val="0045320D"/>
    <w:rsid w:val="0045328F"/>
    <w:rsid w:val="00454E0A"/>
    <w:rsid w:val="004553D4"/>
    <w:rsid w:val="0045662E"/>
    <w:rsid w:val="00457F58"/>
    <w:rsid w:val="0046210B"/>
    <w:rsid w:val="00465F5B"/>
    <w:rsid w:val="00470D35"/>
    <w:rsid w:val="00471531"/>
    <w:rsid w:val="004732FF"/>
    <w:rsid w:val="00477022"/>
    <w:rsid w:val="004829B3"/>
    <w:rsid w:val="004829F8"/>
    <w:rsid w:val="004838BA"/>
    <w:rsid w:val="00491BA5"/>
    <w:rsid w:val="00492471"/>
    <w:rsid w:val="00492D89"/>
    <w:rsid w:val="00494510"/>
    <w:rsid w:val="004949E0"/>
    <w:rsid w:val="00495951"/>
    <w:rsid w:val="00497214"/>
    <w:rsid w:val="004A2F6F"/>
    <w:rsid w:val="004A391B"/>
    <w:rsid w:val="004B4A55"/>
    <w:rsid w:val="004B5E36"/>
    <w:rsid w:val="004B7843"/>
    <w:rsid w:val="004C0D67"/>
    <w:rsid w:val="004C1192"/>
    <w:rsid w:val="004C2D63"/>
    <w:rsid w:val="004C4416"/>
    <w:rsid w:val="004D07CD"/>
    <w:rsid w:val="004D1875"/>
    <w:rsid w:val="004D1C9A"/>
    <w:rsid w:val="004D680D"/>
    <w:rsid w:val="004D6C53"/>
    <w:rsid w:val="004D71A1"/>
    <w:rsid w:val="004E1ACB"/>
    <w:rsid w:val="004E202D"/>
    <w:rsid w:val="004E29D6"/>
    <w:rsid w:val="004E3926"/>
    <w:rsid w:val="004E4410"/>
    <w:rsid w:val="004E4755"/>
    <w:rsid w:val="004E737B"/>
    <w:rsid w:val="004F032E"/>
    <w:rsid w:val="004F1F89"/>
    <w:rsid w:val="004F2AFF"/>
    <w:rsid w:val="004F2D3E"/>
    <w:rsid w:val="00504ED1"/>
    <w:rsid w:val="005058DB"/>
    <w:rsid w:val="0050590B"/>
    <w:rsid w:val="00506250"/>
    <w:rsid w:val="0051153C"/>
    <w:rsid w:val="00512064"/>
    <w:rsid w:val="00512E79"/>
    <w:rsid w:val="00513432"/>
    <w:rsid w:val="0051374A"/>
    <w:rsid w:val="00524F14"/>
    <w:rsid w:val="00525675"/>
    <w:rsid w:val="005258FF"/>
    <w:rsid w:val="00527BFB"/>
    <w:rsid w:val="00531648"/>
    <w:rsid w:val="005343B0"/>
    <w:rsid w:val="005357D8"/>
    <w:rsid w:val="0053594F"/>
    <w:rsid w:val="005365E9"/>
    <w:rsid w:val="005406FE"/>
    <w:rsid w:val="00542220"/>
    <w:rsid w:val="0054357F"/>
    <w:rsid w:val="00552614"/>
    <w:rsid w:val="00553CDC"/>
    <w:rsid w:val="005656BA"/>
    <w:rsid w:val="005658DC"/>
    <w:rsid w:val="00572E1E"/>
    <w:rsid w:val="005741F6"/>
    <w:rsid w:val="0057455A"/>
    <w:rsid w:val="00584397"/>
    <w:rsid w:val="0058494A"/>
    <w:rsid w:val="00584FCD"/>
    <w:rsid w:val="00585C5E"/>
    <w:rsid w:val="005860FE"/>
    <w:rsid w:val="00587FAB"/>
    <w:rsid w:val="0059057E"/>
    <w:rsid w:val="0059152E"/>
    <w:rsid w:val="005917DB"/>
    <w:rsid w:val="00591A5D"/>
    <w:rsid w:val="00592356"/>
    <w:rsid w:val="00592EB7"/>
    <w:rsid w:val="00593809"/>
    <w:rsid w:val="00593AB9"/>
    <w:rsid w:val="005953F0"/>
    <w:rsid w:val="005A0394"/>
    <w:rsid w:val="005B3F5F"/>
    <w:rsid w:val="005B5493"/>
    <w:rsid w:val="005C0DF3"/>
    <w:rsid w:val="005C1636"/>
    <w:rsid w:val="005C7389"/>
    <w:rsid w:val="005D74D3"/>
    <w:rsid w:val="005D78C5"/>
    <w:rsid w:val="005E4566"/>
    <w:rsid w:val="005F0D16"/>
    <w:rsid w:val="005F2687"/>
    <w:rsid w:val="005F281A"/>
    <w:rsid w:val="006002FB"/>
    <w:rsid w:val="00601D95"/>
    <w:rsid w:val="00602971"/>
    <w:rsid w:val="00603361"/>
    <w:rsid w:val="006135F8"/>
    <w:rsid w:val="0061598F"/>
    <w:rsid w:val="00616EFB"/>
    <w:rsid w:val="00631B01"/>
    <w:rsid w:val="00633423"/>
    <w:rsid w:val="00637FDA"/>
    <w:rsid w:val="0064287A"/>
    <w:rsid w:val="00642B2F"/>
    <w:rsid w:val="00643D26"/>
    <w:rsid w:val="00644D9C"/>
    <w:rsid w:val="00645AB7"/>
    <w:rsid w:val="00646910"/>
    <w:rsid w:val="00654AF2"/>
    <w:rsid w:val="00657D46"/>
    <w:rsid w:val="00660120"/>
    <w:rsid w:val="00661099"/>
    <w:rsid w:val="006615C9"/>
    <w:rsid w:val="00661CEB"/>
    <w:rsid w:val="00663B37"/>
    <w:rsid w:val="00664CFF"/>
    <w:rsid w:val="00665B8B"/>
    <w:rsid w:val="00667894"/>
    <w:rsid w:val="00671837"/>
    <w:rsid w:val="00675E56"/>
    <w:rsid w:val="006768F3"/>
    <w:rsid w:val="00676AAE"/>
    <w:rsid w:val="00681FB8"/>
    <w:rsid w:val="006840F8"/>
    <w:rsid w:val="00686046"/>
    <w:rsid w:val="00686FBA"/>
    <w:rsid w:val="00687F47"/>
    <w:rsid w:val="00690B50"/>
    <w:rsid w:val="00692564"/>
    <w:rsid w:val="00696DE1"/>
    <w:rsid w:val="006A0E9C"/>
    <w:rsid w:val="006A3171"/>
    <w:rsid w:val="006A3D4D"/>
    <w:rsid w:val="006B4C33"/>
    <w:rsid w:val="006B5020"/>
    <w:rsid w:val="006B5F5E"/>
    <w:rsid w:val="006B716D"/>
    <w:rsid w:val="006C188A"/>
    <w:rsid w:val="006C1F0F"/>
    <w:rsid w:val="006C283B"/>
    <w:rsid w:val="006C451C"/>
    <w:rsid w:val="006C5736"/>
    <w:rsid w:val="006C670D"/>
    <w:rsid w:val="006D0667"/>
    <w:rsid w:val="006D105B"/>
    <w:rsid w:val="006D14FE"/>
    <w:rsid w:val="006D1E47"/>
    <w:rsid w:val="006D212F"/>
    <w:rsid w:val="006D62C7"/>
    <w:rsid w:val="006D68AD"/>
    <w:rsid w:val="006E1C61"/>
    <w:rsid w:val="006E4275"/>
    <w:rsid w:val="006E54F4"/>
    <w:rsid w:val="006E6AAD"/>
    <w:rsid w:val="006F0A82"/>
    <w:rsid w:val="006F207C"/>
    <w:rsid w:val="006F26E2"/>
    <w:rsid w:val="006F787C"/>
    <w:rsid w:val="006F7A5C"/>
    <w:rsid w:val="00703E76"/>
    <w:rsid w:val="007059CC"/>
    <w:rsid w:val="00707FC7"/>
    <w:rsid w:val="00711B66"/>
    <w:rsid w:val="007123F6"/>
    <w:rsid w:val="007162CF"/>
    <w:rsid w:val="007164FA"/>
    <w:rsid w:val="00721793"/>
    <w:rsid w:val="00723033"/>
    <w:rsid w:val="0072445D"/>
    <w:rsid w:val="007257F8"/>
    <w:rsid w:val="00726D7D"/>
    <w:rsid w:val="007300D8"/>
    <w:rsid w:val="007302F4"/>
    <w:rsid w:val="007306C1"/>
    <w:rsid w:val="00735FE5"/>
    <w:rsid w:val="00736D89"/>
    <w:rsid w:val="00741436"/>
    <w:rsid w:val="0074570A"/>
    <w:rsid w:val="00745AAF"/>
    <w:rsid w:val="00746D09"/>
    <w:rsid w:val="00747183"/>
    <w:rsid w:val="00751CCE"/>
    <w:rsid w:val="00752D63"/>
    <w:rsid w:val="00755240"/>
    <w:rsid w:val="00755A86"/>
    <w:rsid w:val="00756202"/>
    <w:rsid w:val="00757452"/>
    <w:rsid w:val="00761273"/>
    <w:rsid w:val="007622B3"/>
    <w:rsid w:val="007624AC"/>
    <w:rsid w:val="00762F07"/>
    <w:rsid w:val="00762FBF"/>
    <w:rsid w:val="007634A4"/>
    <w:rsid w:val="00763D5B"/>
    <w:rsid w:val="00764604"/>
    <w:rsid w:val="0076543A"/>
    <w:rsid w:val="00772056"/>
    <w:rsid w:val="0077483C"/>
    <w:rsid w:val="00774E80"/>
    <w:rsid w:val="00780BE4"/>
    <w:rsid w:val="00781ED4"/>
    <w:rsid w:val="00786998"/>
    <w:rsid w:val="00793D1D"/>
    <w:rsid w:val="007A2380"/>
    <w:rsid w:val="007A34D1"/>
    <w:rsid w:val="007A65C4"/>
    <w:rsid w:val="007A665D"/>
    <w:rsid w:val="007A6C4B"/>
    <w:rsid w:val="007B41A2"/>
    <w:rsid w:val="007B73CA"/>
    <w:rsid w:val="007C1001"/>
    <w:rsid w:val="007C100D"/>
    <w:rsid w:val="007C1D81"/>
    <w:rsid w:val="007C3A3A"/>
    <w:rsid w:val="007C3F58"/>
    <w:rsid w:val="007C5173"/>
    <w:rsid w:val="007C6263"/>
    <w:rsid w:val="007C7FC2"/>
    <w:rsid w:val="007D1ACC"/>
    <w:rsid w:val="007D1B80"/>
    <w:rsid w:val="007D3DBE"/>
    <w:rsid w:val="007D7630"/>
    <w:rsid w:val="007D7EB5"/>
    <w:rsid w:val="007E1CA0"/>
    <w:rsid w:val="007E276A"/>
    <w:rsid w:val="007E3623"/>
    <w:rsid w:val="007F0080"/>
    <w:rsid w:val="007F2C15"/>
    <w:rsid w:val="007F5BBA"/>
    <w:rsid w:val="007F6238"/>
    <w:rsid w:val="007F6914"/>
    <w:rsid w:val="007F70AD"/>
    <w:rsid w:val="008008A2"/>
    <w:rsid w:val="008015F3"/>
    <w:rsid w:val="008031D8"/>
    <w:rsid w:val="008043A7"/>
    <w:rsid w:val="00807D9A"/>
    <w:rsid w:val="00814424"/>
    <w:rsid w:val="008178C9"/>
    <w:rsid w:val="008216D9"/>
    <w:rsid w:val="00823BB1"/>
    <w:rsid w:val="0082536B"/>
    <w:rsid w:val="008255D8"/>
    <w:rsid w:val="0082742D"/>
    <w:rsid w:val="008278E7"/>
    <w:rsid w:val="00831C4E"/>
    <w:rsid w:val="00835702"/>
    <w:rsid w:val="00835886"/>
    <w:rsid w:val="00840B5C"/>
    <w:rsid w:val="0084206F"/>
    <w:rsid w:val="00842EB8"/>
    <w:rsid w:val="008433D3"/>
    <w:rsid w:val="00846067"/>
    <w:rsid w:val="00846575"/>
    <w:rsid w:val="00847E50"/>
    <w:rsid w:val="00850D18"/>
    <w:rsid w:val="008531AD"/>
    <w:rsid w:val="00855695"/>
    <w:rsid w:val="00856629"/>
    <w:rsid w:val="00861038"/>
    <w:rsid w:val="0086122D"/>
    <w:rsid w:val="00862B67"/>
    <w:rsid w:val="00866FBE"/>
    <w:rsid w:val="00867280"/>
    <w:rsid w:val="00867D0B"/>
    <w:rsid w:val="008726D9"/>
    <w:rsid w:val="00873067"/>
    <w:rsid w:val="008766AF"/>
    <w:rsid w:val="00877BCA"/>
    <w:rsid w:val="008827B0"/>
    <w:rsid w:val="0088756A"/>
    <w:rsid w:val="00887D68"/>
    <w:rsid w:val="00893F8A"/>
    <w:rsid w:val="008A058D"/>
    <w:rsid w:val="008A0D88"/>
    <w:rsid w:val="008A0E72"/>
    <w:rsid w:val="008A114C"/>
    <w:rsid w:val="008A2554"/>
    <w:rsid w:val="008A3A07"/>
    <w:rsid w:val="008A58A2"/>
    <w:rsid w:val="008A6A5B"/>
    <w:rsid w:val="008B01EA"/>
    <w:rsid w:val="008B152C"/>
    <w:rsid w:val="008B1F34"/>
    <w:rsid w:val="008B2B81"/>
    <w:rsid w:val="008B47B3"/>
    <w:rsid w:val="008B4D46"/>
    <w:rsid w:val="008B6C4F"/>
    <w:rsid w:val="008C10A3"/>
    <w:rsid w:val="008C1713"/>
    <w:rsid w:val="008C17DA"/>
    <w:rsid w:val="008C1886"/>
    <w:rsid w:val="008C1BA2"/>
    <w:rsid w:val="008C2C7D"/>
    <w:rsid w:val="008C2E49"/>
    <w:rsid w:val="008D04C6"/>
    <w:rsid w:val="008D1FA8"/>
    <w:rsid w:val="008D3B3C"/>
    <w:rsid w:val="008D6F7B"/>
    <w:rsid w:val="008D7AAE"/>
    <w:rsid w:val="008E18FC"/>
    <w:rsid w:val="008E1E69"/>
    <w:rsid w:val="008E2111"/>
    <w:rsid w:val="008E2C09"/>
    <w:rsid w:val="008E3036"/>
    <w:rsid w:val="008E5A84"/>
    <w:rsid w:val="008E68CA"/>
    <w:rsid w:val="008E773B"/>
    <w:rsid w:val="008F5D19"/>
    <w:rsid w:val="008F62BA"/>
    <w:rsid w:val="008F7688"/>
    <w:rsid w:val="00901891"/>
    <w:rsid w:val="00901E29"/>
    <w:rsid w:val="00902128"/>
    <w:rsid w:val="0090277D"/>
    <w:rsid w:val="00903670"/>
    <w:rsid w:val="00904638"/>
    <w:rsid w:val="00904D44"/>
    <w:rsid w:val="0091192F"/>
    <w:rsid w:val="00914025"/>
    <w:rsid w:val="009141AF"/>
    <w:rsid w:val="009146F3"/>
    <w:rsid w:val="00916BE6"/>
    <w:rsid w:val="009225A3"/>
    <w:rsid w:val="00925720"/>
    <w:rsid w:val="009258D0"/>
    <w:rsid w:val="00926218"/>
    <w:rsid w:val="0092705B"/>
    <w:rsid w:val="009310C7"/>
    <w:rsid w:val="00932E8E"/>
    <w:rsid w:val="00933A7D"/>
    <w:rsid w:val="009366AF"/>
    <w:rsid w:val="009418EB"/>
    <w:rsid w:val="00941907"/>
    <w:rsid w:val="009434FF"/>
    <w:rsid w:val="00955409"/>
    <w:rsid w:val="00957274"/>
    <w:rsid w:val="00962E39"/>
    <w:rsid w:val="00964630"/>
    <w:rsid w:val="0096550F"/>
    <w:rsid w:val="00967718"/>
    <w:rsid w:val="009705A3"/>
    <w:rsid w:val="00971201"/>
    <w:rsid w:val="00973073"/>
    <w:rsid w:val="00975D74"/>
    <w:rsid w:val="00977084"/>
    <w:rsid w:val="00977693"/>
    <w:rsid w:val="00977909"/>
    <w:rsid w:val="00977C5B"/>
    <w:rsid w:val="00984D80"/>
    <w:rsid w:val="009850A6"/>
    <w:rsid w:val="009856CB"/>
    <w:rsid w:val="00985711"/>
    <w:rsid w:val="00986361"/>
    <w:rsid w:val="00993471"/>
    <w:rsid w:val="00995711"/>
    <w:rsid w:val="009A0C22"/>
    <w:rsid w:val="009A3F7E"/>
    <w:rsid w:val="009A43AD"/>
    <w:rsid w:val="009A544C"/>
    <w:rsid w:val="009A583D"/>
    <w:rsid w:val="009A708C"/>
    <w:rsid w:val="009B00CD"/>
    <w:rsid w:val="009B3325"/>
    <w:rsid w:val="009B4083"/>
    <w:rsid w:val="009B4B31"/>
    <w:rsid w:val="009C1DD9"/>
    <w:rsid w:val="009C1F0A"/>
    <w:rsid w:val="009C1F6D"/>
    <w:rsid w:val="009C26DB"/>
    <w:rsid w:val="009C2F34"/>
    <w:rsid w:val="009C4A96"/>
    <w:rsid w:val="009D28EB"/>
    <w:rsid w:val="009D3370"/>
    <w:rsid w:val="009D3A56"/>
    <w:rsid w:val="009D4B46"/>
    <w:rsid w:val="009D53BE"/>
    <w:rsid w:val="009D661C"/>
    <w:rsid w:val="009E0100"/>
    <w:rsid w:val="009E10EF"/>
    <w:rsid w:val="009F0848"/>
    <w:rsid w:val="009F1D18"/>
    <w:rsid w:val="009F35AC"/>
    <w:rsid w:val="009F48DE"/>
    <w:rsid w:val="009F66BA"/>
    <w:rsid w:val="009F66D6"/>
    <w:rsid w:val="00A048C3"/>
    <w:rsid w:val="00A05643"/>
    <w:rsid w:val="00A058DB"/>
    <w:rsid w:val="00A1001B"/>
    <w:rsid w:val="00A138E5"/>
    <w:rsid w:val="00A14074"/>
    <w:rsid w:val="00A21C55"/>
    <w:rsid w:val="00A222CE"/>
    <w:rsid w:val="00A2264D"/>
    <w:rsid w:val="00A233EB"/>
    <w:rsid w:val="00A24DEA"/>
    <w:rsid w:val="00A32970"/>
    <w:rsid w:val="00A34CC1"/>
    <w:rsid w:val="00A34EC9"/>
    <w:rsid w:val="00A36715"/>
    <w:rsid w:val="00A44C3F"/>
    <w:rsid w:val="00A5086D"/>
    <w:rsid w:val="00A5169B"/>
    <w:rsid w:val="00A54CCE"/>
    <w:rsid w:val="00A6241D"/>
    <w:rsid w:val="00A631CB"/>
    <w:rsid w:val="00A63667"/>
    <w:rsid w:val="00A65CFC"/>
    <w:rsid w:val="00A67423"/>
    <w:rsid w:val="00A7005B"/>
    <w:rsid w:val="00A742D7"/>
    <w:rsid w:val="00A75990"/>
    <w:rsid w:val="00A76438"/>
    <w:rsid w:val="00A77E1F"/>
    <w:rsid w:val="00A82E34"/>
    <w:rsid w:val="00A831C5"/>
    <w:rsid w:val="00A86AD1"/>
    <w:rsid w:val="00A874BA"/>
    <w:rsid w:val="00A92290"/>
    <w:rsid w:val="00A949B4"/>
    <w:rsid w:val="00A9500C"/>
    <w:rsid w:val="00A95E6F"/>
    <w:rsid w:val="00A965A7"/>
    <w:rsid w:val="00A9701B"/>
    <w:rsid w:val="00A972E0"/>
    <w:rsid w:val="00AA1553"/>
    <w:rsid w:val="00AA2F2B"/>
    <w:rsid w:val="00AA37DE"/>
    <w:rsid w:val="00AA69A9"/>
    <w:rsid w:val="00AB58A8"/>
    <w:rsid w:val="00AB73F1"/>
    <w:rsid w:val="00AB7590"/>
    <w:rsid w:val="00AC030C"/>
    <w:rsid w:val="00AC0BD1"/>
    <w:rsid w:val="00AC0ECD"/>
    <w:rsid w:val="00AC4355"/>
    <w:rsid w:val="00AC692B"/>
    <w:rsid w:val="00AC6AA1"/>
    <w:rsid w:val="00AC6D92"/>
    <w:rsid w:val="00AC73F0"/>
    <w:rsid w:val="00AC76BE"/>
    <w:rsid w:val="00AD2D65"/>
    <w:rsid w:val="00AD3133"/>
    <w:rsid w:val="00AE0690"/>
    <w:rsid w:val="00AE432F"/>
    <w:rsid w:val="00AE5EA4"/>
    <w:rsid w:val="00AE5FA2"/>
    <w:rsid w:val="00AE65A2"/>
    <w:rsid w:val="00AE78CF"/>
    <w:rsid w:val="00AF0811"/>
    <w:rsid w:val="00AF1332"/>
    <w:rsid w:val="00AF1502"/>
    <w:rsid w:val="00AF22C1"/>
    <w:rsid w:val="00AF43D1"/>
    <w:rsid w:val="00AF45AB"/>
    <w:rsid w:val="00AF53F7"/>
    <w:rsid w:val="00B027B6"/>
    <w:rsid w:val="00B04B37"/>
    <w:rsid w:val="00B07BB1"/>
    <w:rsid w:val="00B10ACF"/>
    <w:rsid w:val="00B1222B"/>
    <w:rsid w:val="00B12814"/>
    <w:rsid w:val="00B128DB"/>
    <w:rsid w:val="00B13576"/>
    <w:rsid w:val="00B14BE5"/>
    <w:rsid w:val="00B14F80"/>
    <w:rsid w:val="00B16E9B"/>
    <w:rsid w:val="00B170E6"/>
    <w:rsid w:val="00B17804"/>
    <w:rsid w:val="00B17EC6"/>
    <w:rsid w:val="00B20AD8"/>
    <w:rsid w:val="00B22532"/>
    <w:rsid w:val="00B22DC3"/>
    <w:rsid w:val="00B239E9"/>
    <w:rsid w:val="00B2770F"/>
    <w:rsid w:val="00B30D22"/>
    <w:rsid w:val="00B31223"/>
    <w:rsid w:val="00B31874"/>
    <w:rsid w:val="00B32ABE"/>
    <w:rsid w:val="00B3362E"/>
    <w:rsid w:val="00B33FFC"/>
    <w:rsid w:val="00B34427"/>
    <w:rsid w:val="00B34A5C"/>
    <w:rsid w:val="00B3552C"/>
    <w:rsid w:val="00B35CA2"/>
    <w:rsid w:val="00B40B0C"/>
    <w:rsid w:val="00B43559"/>
    <w:rsid w:val="00B4617E"/>
    <w:rsid w:val="00B46703"/>
    <w:rsid w:val="00B46A25"/>
    <w:rsid w:val="00B51005"/>
    <w:rsid w:val="00B53421"/>
    <w:rsid w:val="00B54004"/>
    <w:rsid w:val="00B56C9F"/>
    <w:rsid w:val="00B6327F"/>
    <w:rsid w:val="00B66811"/>
    <w:rsid w:val="00B66D6E"/>
    <w:rsid w:val="00B670B6"/>
    <w:rsid w:val="00B705AF"/>
    <w:rsid w:val="00B7088B"/>
    <w:rsid w:val="00B73755"/>
    <w:rsid w:val="00B74B36"/>
    <w:rsid w:val="00B763ED"/>
    <w:rsid w:val="00B800BE"/>
    <w:rsid w:val="00B80FC4"/>
    <w:rsid w:val="00B812EE"/>
    <w:rsid w:val="00B832E0"/>
    <w:rsid w:val="00B84DAB"/>
    <w:rsid w:val="00B85F83"/>
    <w:rsid w:val="00B8709D"/>
    <w:rsid w:val="00B91E9A"/>
    <w:rsid w:val="00B932F6"/>
    <w:rsid w:val="00B96018"/>
    <w:rsid w:val="00B97134"/>
    <w:rsid w:val="00BA04FB"/>
    <w:rsid w:val="00BA1C7B"/>
    <w:rsid w:val="00BA40D1"/>
    <w:rsid w:val="00BA6FD7"/>
    <w:rsid w:val="00BB45EA"/>
    <w:rsid w:val="00BC11DB"/>
    <w:rsid w:val="00BC13A6"/>
    <w:rsid w:val="00BC6810"/>
    <w:rsid w:val="00BC6DA3"/>
    <w:rsid w:val="00BD6DDF"/>
    <w:rsid w:val="00BE0DEA"/>
    <w:rsid w:val="00BE1032"/>
    <w:rsid w:val="00BE3678"/>
    <w:rsid w:val="00BE4DBB"/>
    <w:rsid w:val="00BE7E23"/>
    <w:rsid w:val="00BF12C0"/>
    <w:rsid w:val="00BF14A8"/>
    <w:rsid w:val="00BF60FB"/>
    <w:rsid w:val="00BF6446"/>
    <w:rsid w:val="00C016A5"/>
    <w:rsid w:val="00C01FBE"/>
    <w:rsid w:val="00C04304"/>
    <w:rsid w:val="00C0493B"/>
    <w:rsid w:val="00C0725E"/>
    <w:rsid w:val="00C07391"/>
    <w:rsid w:val="00C0772B"/>
    <w:rsid w:val="00C07F56"/>
    <w:rsid w:val="00C12D2C"/>
    <w:rsid w:val="00C151D7"/>
    <w:rsid w:val="00C15D1F"/>
    <w:rsid w:val="00C15F37"/>
    <w:rsid w:val="00C15FCF"/>
    <w:rsid w:val="00C16F3B"/>
    <w:rsid w:val="00C21180"/>
    <w:rsid w:val="00C216B7"/>
    <w:rsid w:val="00C22956"/>
    <w:rsid w:val="00C23408"/>
    <w:rsid w:val="00C25187"/>
    <w:rsid w:val="00C269F0"/>
    <w:rsid w:val="00C26A46"/>
    <w:rsid w:val="00C30A1C"/>
    <w:rsid w:val="00C32AB8"/>
    <w:rsid w:val="00C34CC7"/>
    <w:rsid w:val="00C3616A"/>
    <w:rsid w:val="00C36A51"/>
    <w:rsid w:val="00C41973"/>
    <w:rsid w:val="00C43379"/>
    <w:rsid w:val="00C46AB9"/>
    <w:rsid w:val="00C53739"/>
    <w:rsid w:val="00C540A6"/>
    <w:rsid w:val="00C545A9"/>
    <w:rsid w:val="00C568B4"/>
    <w:rsid w:val="00C6309B"/>
    <w:rsid w:val="00C63114"/>
    <w:rsid w:val="00C64469"/>
    <w:rsid w:val="00C675CD"/>
    <w:rsid w:val="00C70FBC"/>
    <w:rsid w:val="00C71B70"/>
    <w:rsid w:val="00C72F94"/>
    <w:rsid w:val="00C761B9"/>
    <w:rsid w:val="00C8244A"/>
    <w:rsid w:val="00C839BF"/>
    <w:rsid w:val="00C8526F"/>
    <w:rsid w:val="00C85E80"/>
    <w:rsid w:val="00C86DB3"/>
    <w:rsid w:val="00C873F2"/>
    <w:rsid w:val="00C9067C"/>
    <w:rsid w:val="00C926B5"/>
    <w:rsid w:val="00C92BA2"/>
    <w:rsid w:val="00C94118"/>
    <w:rsid w:val="00C9453D"/>
    <w:rsid w:val="00C94B92"/>
    <w:rsid w:val="00CA1104"/>
    <w:rsid w:val="00CA1F7F"/>
    <w:rsid w:val="00CA2262"/>
    <w:rsid w:val="00CA26DD"/>
    <w:rsid w:val="00CA36A1"/>
    <w:rsid w:val="00CA3BDF"/>
    <w:rsid w:val="00CA3D46"/>
    <w:rsid w:val="00CA5DC3"/>
    <w:rsid w:val="00CB2785"/>
    <w:rsid w:val="00CB3CF9"/>
    <w:rsid w:val="00CB62D6"/>
    <w:rsid w:val="00CC0B5D"/>
    <w:rsid w:val="00CC0ECC"/>
    <w:rsid w:val="00CC4321"/>
    <w:rsid w:val="00CC5250"/>
    <w:rsid w:val="00CC56B3"/>
    <w:rsid w:val="00CC590D"/>
    <w:rsid w:val="00CC6144"/>
    <w:rsid w:val="00CC69CB"/>
    <w:rsid w:val="00CD1EB4"/>
    <w:rsid w:val="00CD3A5F"/>
    <w:rsid w:val="00CE266C"/>
    <w:rsid w:val="00CE3BEC"/>
    <w:rsid w:val="00CE4623"/>
    <w:rsid w:val="00CE4F8B"/>
    <w:rsid w:val="00CE79DF"/>
    <w:rsid w:val="00CF1082"/>
    <w:rsid w:val="00CF1109"/>
    <w:rsid w:val="00CF3A3D"/>
    <w:rsid w:val="00CF496C"/>
    <w:rsid w:val="00D0181A"/>
    <w:rsid w:val="00D01F21"/>
    <w:rsid w:val="00D026BF"/>
    <w:rsid w:val="00D05D60"/>
    <w:rsid w:val="00D06527"/>
    <w:rsid w:val="00D069FD"/>
    <w:rsid w:val="00D07DE9"/>
    <w:rsid w:val="00D10F26"/>
    <w:rsid w:val="00D12B89"/>
    <w:rsid w:val="00D13927"/>
    <w:rsid w:val="00D13A8E"/>
    <w:rsid w:val="00D15BF1"/>
    <w:rsid w:val="00D20316"/>
    <w:rsid w:val="00D31E82"/>
    <w:rsid w:val="00D36176"/>
    <w:rsid w:val="00D4365E"/>
    <w:rsid w:val="00D474E3"/>
    <w:rsid w:val="00D47C9D"/>
    <w:rsid w:val="00D47D2C"/>
    <w:rsid w:val="00D53097"/>
    <w:rsid w:val="00D53ED1"/>
    <w:rsid w:val="00D558B5"/>
    <w:rsid w:val="00D561F8"/>
    <w:rsid w:val="00D570D7"/>
    <w:rsid w:val="00D57146"/>
    <w:rsid w:val="00D575D4"/>
    <w:rsid w:val="00D6223F"/>
    <w:rsid w:val="00D63E57"/>
    <w:rsid w:val="00D64F74"/>
    <w:rsid w:val="00D66B46"/>
    <w:rsid w:val="00D66BAF"/>
    <w:rsid w:val="00D66DC2"/>
    <w:rsid w:val="00D725C3"/>
    <w:rsid w:val="00D74AFB"/>
    <w:rsid w:val="00D74F6C"/>
    <w:rsid w:val="00D76197"/>
    <w:rsid w:val="00D76688"/>
    <w:rsid w:val="00D76EE6"/>
    <w:rsid w:val="00D776E0"/>
    <w:rsid w:val="00D80F2C"/>
    <w:rsid w:val="00D80FF3"/>
    <w:rsid w:val="00D82F22"/>
    <w:rsid w:val="00D86482"/>
    <w:rsid w:val="00D90357"/>
    <w:rsid w:val="00D90F69"/>
    <w:rsid w:val="00D91619"/>
    <w:rsid w:val="00D91E2F"/>
    <w:rsid w:val="00D9384B"/>
    <w:rsid w:val="00D93E06"/>
    <w:rsid w:val="00D94195"/>
    <w:rsid w:val="00D967A5"/>
    <w:rsid w:val="00D9763B"/>
    <w:rsid w:val="00D97A83"/>
    <w:rsid w:val="00DA0400"/>
    <w:rsid w:val="00DA0DA7"/>
    <w:rsid w:val="00DA1E94"/>
    <w:rsid w:val="00DA31BE"/>
    <w:rsid w:val="00DA35EE"/>
    <w:rsid w:val="00DA3DB8"/>
    <w:rsid w:val="00DB0E9D"/>
    <w:rsid w:val="00DB0FFC"/>
    <w:rsid w:val="00DB1FDD"/>
    <w:rsid w:val="00DB246C"/>
    <w:rsid w:val="00DB540D"/>
    <w:rsid w:val="00DB6D33"/>
    <w:rsid w:val="00DB7E37"/>
    <w:rsid w:val="00DC159E"/>
    <w:rsid w:val="00DC207B"/>
    <w:rsid w:val="00DC496C"/>
    <w:rsid w:val="00DD14F3"/>
    <w:rsid w:val="00DD23EF"/>
    <w:rsid w:val="00DD5B9F"/>
    <w:rsid w:val="00DE0FAF"/>
    <w:rsid w:val="00DE213F"/>
    <w:rsid w:val="00DE308A"/>
    <w:rsid w:val="00DE3F83"/>
    <w:rsid w:val="00DE59F2"/>
    <w:rsid w:val="00DE657A"/>
    <w:rsid w:val="00DF4BA1"/>
    <w:rsid w:val="00DF4CBB"/>
    <w:rsid w:val="00DF510B"/>
    <w:rsid w:val="00DF7D17"/>
    <w:rsid w:val="00E006C0"/>
    <w:rsid w:val="00E0276A"/>
    <w:rsid w:val="00E02C24"/>
    <w:rsid w:val="00E04005"/>
    <w:rsid w:val="00E05158"/>
    <w:rsid w:val="00E06A5C"/>
    <w:rsid w:val="00E07201"/>
    <w:rsid w:val="00E1540F"/>
    <w:rsid w:val="00E179F8"/>
    <w:rsid w:val="00E21835"/>
    <w:rsid w:val="00E271DC"/>
    <w:rsid w:val="00E305F3"/>
    <w:rsid w:val="00E336F7"/>
    <w:rsid w:val="00E36A85"/>
    <w:rsid w:val="00E40206"/>
    <w:rsid w:val="00E42AC2"/>
    <w:rsid w:val="00E44F0B"/>
    <w:rsid w:val="00E46684"/>
    <w:rsid w:val="00E50C1D"/>
    <w:rsid w:val="00E5173A"/>
    <w:rsid w:val="00E55A67"/>
    <w:rsid w:val="00E56F9D"/>
    <w:rsid w:val="00E5740C"/>
    <w:rsid w:val="00E63EB9"/>
    <w:rsid w:val="00E64FAC"/>
    <w:rsid w:val="00E65D71"/>
    <w:rsid w:val="00E67CE2"/>
    <w:rsid w:val="00E67D00"/>
    <w:rsid w:val="00E70FBF"/>
    <w:rsid w:val="00E7530C"/>
    <w:rsid w:val="00E75E1C"/>
    <w:rsid w:val="00E7767F"/>
    <w:rsid w:val="00E824F2"/>
    <w:rsid w:val="00E85E89"/>
    <w:rsid w:val="00E862CC"/>
    <w:rsid w:val="00E86359"/>
    <w:rsid w:val="00E868AF"/>
    <w:rsid w:val="00E87524"/>
    <w:rsid w:val="00E90E99"/>
    <w:rsid w:val="00E93FEE"/>
    <w:rsid w:val="00E94603"/>
    <w:rsid w:val="00E94B45"/>
    <w:rsid w:val="00E9547A"/>
    <w:rsid w:val="00E96E02"/>
    <w:rsid w:val="00EA0265"/>
    <w:rsid w:val="00EA02E9"/>
    <w:rsid w:val="00EA0432"/>
    <w:rsid w:val="00EA155A"/>
    <w:rsid w:val="00EA2AD5"/>
    <w:rsid w:val="00EA3250"/>
    <w:rsid w:val="00EA3F62"/>
    <w:rsid w:val="00EA747B"/>
    <w:rsid w:val="00EA7E5C"/>
    <w:rsid w:val="00EB0E33"/>
    <w:rsid w:val="00EB1556"/>
    <w:rsid w:val="00EB2561"/>
    <w:rsid w:val="00EB3AEA"/>
    <w:rsid w:val="00EB481E"/>
    <w:rsid w:val="00EB4D4B"/>
    <w:rsid w:val="00EB6583"/>
    <w:rsid w:val="00EB7BA5"/>
    <w:rsid w:val="00EC0F98"/>
    <w:rsid w:val="00EC64E1"/>
    <w:rsid w:val="00ED06AA"/>
    <w:rsid w:val="00EE2529"/>
    <w:rsid w:val="00EE5CB2"/>
    <w:rsid w:val="00EF0D04"/>
    <w:rsid w:val="00EF1DC5"/>
    <w:rsid w:val="00EF2190"/>
    <w:rsid w:val="00EF39DB"/>
    <w:rsid w:val="00EF59C1"/>
    <w:rsid w:val="00EF6406"/>
    <w:rsid w:val="00F01307"/>
    <w:rsid w:val="00F02D3C"/>
    <w:rsid w:val="00F04E82"/>
    <w:rsid w:val="00F053EB"/>
    <w:rsid w:val="00F06371"/>
    <w:rsid w:val="00F064D5"/>
    <w:rsid w:val="00F06CC0"/>
    <w:rsid w:val="00F11352"/>
    <w:rsid w:val="00F12305"/>
    <w:rsid w:val="00F15464"/>
    <w:rsid w:val="00F223AB"/>
    <w:rsid w:val="00F23447"/>
    <w:rsid w:val="00F236CD"/>
    <w:rsid w:val="00F24C5B"/>
    <w:rsid w:val="00F2566E"/>
    <w:rsid w:val="00F3172E"/>
    <w:rsid w:val="00F3304E"/>
    <w:rsid w:val="00F33F9F"/>
    <w:rsid w:val="00F37CF4"/>
    <w:rsid w:val="00F422D1"/>
    <w:rsid w:val="00F45611"/>
    <w:rsid w:val="00F528E3"/>
    <w:rsid w:val="00F52B9C"/>
    <w:rsid w:val="00F535D4"/>
    <w:rsid w:val="00F542E3"/>
    <w:rsid w:val="00F56B40"/>
    <w:rsid w:val="00F65AA5"/>
    <w:rsid w:val="00F65F75"/>
    <w:rsid w:val="00F66C32"/>
    <w:rsid w:val="00F67116"/>
    <w:rsid w:val="00F67907"/>
    <w:rsid w:val="00F67F08"/>
    <w:rsid w:val="00F76691"/>
    <w:rsid w:val="00F7702C"/>
    <w:rsid w:val="00F80CBE"/>
    <w:rsid w:val="00F85E0B"/>
    <w:rsid w:val="00F86118"/>
    <w:rsid w:val="00F906B6"/>
    <w:rsid w:val="00F90970"/>
    <w:rsid w:val="00F91CAB"/>
    <w:rsid w:val="00F92EB8"/>
    <w:rsid w:val="00F9641F"/>
    <w:rsid w:val="00F96452"/>
    <w:rsid w:val="00FA228A"/>
    <w:rsid w:val="00FA370F"/>
    <w:rsid w:val="00FA38AA"/>
    <w:rsid w:val="00FA38F9"/>
    <w:rsid w:val="00FB014D"/>
    <w:rsid w:val="00FB0F24"/>
    <w:rsid w:val="00FB2699"/>
    <w:rsid w:val="00FB2C37"/>
    <w:rsid w:val="00FB4DA9"/>
    <w:rsid w:val="00FC3D26"/>
    <w:rsid w:val="00FC46D2"/>
    <w:rsid w:val="00FC52D7"/>
    <w:rsid w:val="00FC7AD8"/>
    <w:rsid w:val="00FC7B9F"/>
    <w:rsid w:val="00FD060C"/>
    <w:rsid w:val="00FD150C"/>
    <w:rsid w:val="00FD1762"/>
    <w:rsid w:val="00FD3A82"/>
    <w:rsid w:val="00FD3B6D"/>
    <w:rsid w:val="00FD42B3"/>
    <w:rsid w:val="00FD5463"/>
    <w:rsid w:val="00FD5CEB"/>
    <w:rsid w:val="00FE1ACB"/>
    <w:rsid w:val="00FE3710"/>
    <w:rsid w:val="00FE3DDF"/>
    <w:rsid w:val="00FE6271"/>
    <w:rsid w:val="00FF0B46"/>
    <w:rsid w:val="00FF24B1"/>
    <w:rsid w:val="00FF60F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C46A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C46AB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46AB9"/>
  </w:style>
  <w:style w:type="paragraph" w:styleId="Pidipagina">
    <w:name w:val="footer"/>
    <w:basedOn w:val="Normale"/>
    <w:link w:val="PidipaginaCarattere"/>
    <w:uiPriority w:val="99"/>
    <w:unhideWhenUsed/>
    <w:rsid w:val="00C46AB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46AB9"/>
  </w:style>
  <w:style w:type="character" w:styleId="Collegamentoipertestuale">
    <w:name w:val="Hyperlink"/>
    <w:basedOn w:val="Carpredefinitoparagrafo"/>
    <w:uiPriority w:val="99"/>
    <w:unhideWhenUsed/>
    <w:rsid w:val="00C21180"/>
    <w:rPr>
      <w:color w:val="0000FF" w:themeColor="hyperlink"/>
      <w:u w:val="single"/>
    </w:rPr>
  </w:style>
  <w:style w:type="paragraph" w:styleId="Testofumetto">
    <w:name w:val="Balloon Text"/>
    <w:basedOn w:val="Normale"/>
    <w:link w:val="TestofumettoCarattere"/>
    <w:uiPriority w:val="99"/>
    <w:semiHidden/>
    <w:unhideWhenUsed/>
    <w:rsid w:val="00CF108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F1082"/>
    <w:rPr>
      <w:rFonts w:ascii="Tahoma" w:hAnsi="Tahoma" w:cs="Tahoma"/>
      <w:sz w:val="16"/>
      <w:szCs w:val="16"/>
    </w:rPr>
  </w:style>
  <w:style w:type="paragraph" w:styleId="Testonotaapidipagina">
    <w:name w:val="footnote text"/>
    <w:basedOn w:val="Normale"/>
    <w:link w:val="TestonotaapidipaginaCarattere"/>
    <w:uiPriority w:val="99"/>
    <w:semiHidden/>
    <w:unhideWhenUsed/>
    <w:rsid w:val="00F236C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236CD"/>
    <w:rPr>
      <w:sz w:val="20"/>
      <w:szCs w:val="20"/>
    </w:rPr>
  </w:style>
  <w:style w:type="character" w:styleId="Rimandonotaapidipagina">
    <w:name w:val="footnote reference"/>
    <w:basedOn w:val="Carpredefinitoparagrafo"/>
    <w:uiPriority w:val="99"/>
    <w:semiHidden/>
    <w:unhideWhenUsed/>
    <w:rsid w:val="00F236CD"/>
    <w:rPr>
      <w:vertAlign w:val="superscript"/>
    </w:rPr>
  </w:style>
  <w:style w:type="character" w:styleId="Rimandocommento">
    <w:name w:val="annotation reference"/>
    <w:basedOn w:val="Carpredefinitoparagrafo"/>
    <w:uiPriority w:val="99"/>
    <w:semiHidden/>
    <w:unhideWhenUsed/>
    <w:rsid w:val="00C04304"/>
    <w:rPr>
      <w:sz w:val="16"/>
      <w:szCs w:val="16"/>
    </w:rPr>
  </w:style>
  <w:style w:type="paragraph" w:styleId="Testocommento">
    <w:name w:val="annotation text"/>
    <w:basedOn w:val="Normale"/>
    <w:link w:val="TestocommentoCarattere"/>
    <w:uiPriority w:val="99"/>
    <w:semiHidden/>
    <w:unhideWhenUsed/>
    <w:rsid w:val="00C04304"/>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C04304"/>
    <w:rPr>
      <w:sz w:val="20"/>
      <w:szCs w:val="20"/>
    </w:rPr>
  </w:style>
  <w:style w:type="paragraph" w:styleId="Soggettocommento">
    <w:name w:val="annotation subject"/>
    <w:basedOn w:val="Testocommento"/>
    <w:next w:val="Testocommento"/>
    <w:link w:val="SoggettocommentoCarattere"/>
    <w:uiPriority w:val="99"/>
    <w:semiHidden/>
    <w:unhideWhenUsed/>
    <w:rsid w:val="00C04304"/>
    <w:rPr>
      <w:b/>
      <w:bCs/>
    </w:rPr>
  </w:style>
  <w:style w:type="character" w:customStyle="1" w:styleId="SoggettocommentoCarattere">
    <w:name w:val="Soggetto commento Carattere"/>
    <w:basedOn w:val="TestocommentoCarattere"/>
    <w:link w:val="Soggettocommento"/>
    <w:uiPriority w:val="99"/>
    <w:semiHidden/>
    <w:rsid w:val="00C04304"/>
    <w:rPr>
      <w:b/>
      <w:bCs/>
      <w:sz w:val="20"/>
      <w:szCs w:val="20"/>
    </w:rPr>
  </w:style>
  <w:style w:type="paragraph" w:styleId="Didascalia">
    <w:name w:val="caption"/>
    <w:basedOn w:val="Normale"/>
    <w:next w:val="Normale"/>
    <w:uiPriority w:val="35"/>
    <w:unhideWhenUsed/>
    <w:qFormat/>
    <w:rsid w:val="006A3171"/>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C46A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C46AB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46AB9"/>
  </w:style>
  <w:style w:type="paragraph" w:styleId="Pidipagina">
    <w:name w:val="footer"/>
    <w:basedOn w:val="Normale"/>
    <w:link w:val="PidipaginaCarattere"/>
    <w:uiPriority w:val="99"/>
    <w:unhideWhenUsed/>
    <w:rsid w:val="00C46AB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46AB9"/>
  </w:style>
  <w:style w:type="character" w:styleId="Collegamentoipertestuale">
    <w:name w:val="Hyperlink"/>
    <w:basedOn w:val="Carpredefinitoparagrafo"/>
    <w:uiPriority w:val="99"/>
    <w:unhideWhenUsed/>
    <w:rsid w:val="00C21180"/>
    <w:rPr>
      <w:color w:val="0000FF" w:themeColor="hyperlink"/>
      <w:u w:val="single"/>
    </w:rPr>
  </w:style>
  <w:style w:type="paragraph" w:styleId="Testofumetto">
    <w:name w:val="Balloon Text"/>
    <w:basedOn w:val="Normale"/>
    <w:link w:val="TestofumettoCarattere"/>
    <w:uiPriority w:val="99"/>
    <w:semiHidden/>
    <w:unhideWhenUsed/>
    <w:rsid w:val="00CF108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F1082"/>
    <w:rPr>
      <w:rFonts w:ascii="Tahoma" w:hAnsi="Tahoma" w:cs="Tahoma"/>
      <w:sz w:val="16"/>
      <w:szCs w:val="16"/>
    </w:rPr>
  </w:style>
  <w:style w:type="paragraph" w:styleId="Testonotaapidipagina">
    <w:name w:val="footnote text"/>
    <w:basedOn w:val="Normale"/>
    <w:link w:val="TestonotaapidipaginaCarattere"/>
    <w:uiPriority w:val="99"/>
    <w:semiHidden/>
    <w:unhideWhenUsed/>
    <w:rsid w:val="00F236C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236CD"/>
    <w:rPr>
      <w:sz w:val="20"/>
      <w:szCs w:val="20"/>
    </w:rPr>
  </w:style>
  <w:style w:type="character" w:styleId="Rimandonotaapidipagina">
    <w:name w:val="footnote reference"/>
    <w:basedOn w:val="Carpredefinitoparagrafo"/>
    <w:uiPriority w:val="99"/>
    <w:semiHidden/>
    <w:unhideWhenUsed/>
    <w:rsid w:val="00F236CD"/>
    <w:rPr>
      <w:vertAlign w:val="superscript"/>
    </w:rPr>
  </w:style>
  <w:style w:type="character" w:styleId="Rimandocommento">
    <w:name w:val="annotation reference"/>
    <w:basedOn w:val="Carpredefinitoparagrafo"/>
    <w:uiPriority w:val="99"/>
    <w:semiHidden/>
    <w:unhideWhenUsed/>
    <w:rsid w:val="00C04304"/>
    <w:rPr>
      <w:sz w:val="16"/>
      <w:szCs w:val="16"/>
    </w:rPr>
  </w:style>
  <w:style w:type="paragraph" w:styleId="Testocommento">
    <w:name w:val="annotation text"/>
    <w:basedOn w:val="Normale"/>
    <w:link w:val="TestocommentoCarattere"/>
    <w:uiPriority w:val="99"/>
    <w:semiHidden/>
    <w:unhideWhenUsed/>
    <w:rsid w:val="00C04304"/>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C04304"/>
    <w:rPr>
      <w:sz w:val="20"/>
      <w:szCs w:val="20"/>
    </w:rPr>
  </w:style>
  <w:style w:type="paragraph" w:styleId="Soggettocommento">
    <w:name w:val="annotation subject"/>
    <w:basedOn w:val="Testocommento"/>
    <w:next w:val="Testocommento"/>
    <w:link w:val="SoggettocommentoCarattere"/>
    <w:uiPriority w:val="99"/>
    <w:semiHidden/>
    <w:unhideWhenUsed/>
    <w:rsid w:val="00C04304"/>
    <w:rPr>
      <w:b/>
      <w:bCs/>
    </w:rPr>
  </w:style>
  <w:style w:type="character" w:customStyle="1" w:styleId="SoggettocommentoCarattere">
    <w:name w:val="Soggetto commento Carattere"/>
    <w:basedOn w:val="TestocommentoCarattere"/>
    <w:link w:val="Soggettocommento"/>
    <w:uiPriority w:val="99"/>
    <w:semiHidden/>
    <w:rsid w:val="00C04304"/>
    <w:rPr>
      <w:b/>
      <w:bCs/>
      <w:sz w:val="20"/>
      <w:szCs w:val="20"/>
    </w:rPr>
  </w:style>
  <w:style w:type="paragraph" w:styleId="Didascalia">
    <w:name w:val="caption"/>
    <w:basedOn w:val="Normale"/>
    <w:next w:val="Normale"/>
    <w:uiPriority w:val="35"/>
    <w:unhideWhenUsed/>
    <w:qFormat/>
    <w:rsid w:val="006A3171"/>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ife.it/dipartimento/biologia-evoluzione/strutture/riparo-tagliente/informazioni-logistiche/come-arrivare" TargetMode="External"/><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hyperlink" Target="http://www.unife.it/dipartimento/biologia-evoluzione/strutture/riparo-tagliente" TargetMode="External"/><Relationship Id="rId12" Type="http://schemas.openxmlformats.org/officeDocument/2006/relationships/image" Target="media/image3.jpeg"/><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mailto:federica.fontana@unife.it" TargetMode="External"/><Relationship Id="rId14"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4</Pages>
  <Words>1970</Words>
  <Characters>11230</Characters>
  <Application>Microsoft Office Word</Application>
  <DocSecurity>0</DocSecurity>
  <Lines>93</Lines>
  <Paragraphs>26</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13174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Fede</cp:lastModifiedBy>
  <cp:revision>7</cp:revision>
  <dcterms:created xsi:type="dcterms:W3CDTF">2015-04-28T15:33:00Z</dcterms:created>
  <dcterms:modified xsi:type="dcterms:W3CDTF">2015-04-29T07:04:00Z</dcterms:modified>
</cp:coreProperties>
</file>