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F2" w:rsidRDefault="00015AF2" w:rsidP="00015AF2"/>
    <w:p w:rsidR="00015AF2" w:rsidRDefault="00015AF2" w:rsidP="00015AF2"/>
    <w:p w:rsidR="00015AF2" w:rsidRDefault="00015AF2" w:rsidP="00015AF2">
      <w:r>
        <w:t>Banca centrale europea</w:t>
      </w:r>
    </w:p>
    <w:p w:rsidR="00015AF2" w:rsidRDefault="00015AF2" w:rsidP="00015AF2"/>
    <w:p w:rsidR="00015AF2" w:rsidRDefault="00015AF2" w:rsidP="00015AF2">
      <w:r>
        <w:t>In qualità di autorità di vigilanza delle banche che appartengono all'Unione bancaria, comunica al Comitato di risoluzione unico se una banca è in dissesto o a rischio di dissesto.</w:t>
      </w:r>
    </w:p>
    <w:p w:rsidR="00015AF2" w:rsidRDefault="00015AF2" w:rsidP="00015AF2"/>
    <w:p w:rsidR="00015AF2" w:rsidRDefault="00015AF2" w:rsidP="00015AF2">
      <w:r>
        <w:t>Autorità nazionali di risoluzione</w:t>
      </w:r>
    </w:p>
    <w:p w:rsidR="00015AF2" w:rsidRDefault="00015AF2" w:rsidP="00015AF2"/>
    <w:p w:rsidR="00015AF2" w:rsidRDefault="00015AF2" w:rsidP="00015AF2">
      <w:r>
        <w:t>Le autorità nazionali degli Stati membri partecipanti sono incaricate di pianificare e adottare i piani di risoluzione relativi alle banche di cui il Comitato di risoluzione unico non è direttamente responsabile.</w:t>
      </w:r>
    </w:p>
    <w:p w:rsidR="00015AF2" w:rsidRDefault="00015AF2" w:rsidP="00015AF2"/>
    <w:p w:rsidR="00015AF2" w:rsidRDefault="00015AF2" w:rsidP="00015AF2">
      <w:r>
        <w:t>Esse, inoltre, attuano tutte le decisioni loro destinate, conformemente alle istruzioni del Comitato di risoluzione unico.</w:t>
      </w:r>
    </w:p>
    <w:p w:rsidR="00015AF2" w:rsidRDefault="00015AF2" w:rsidP="00015AF2"/>
    <w:p w:rsidR="00015AF2" w:rsidRDefault="00015AF2" w:rsidP="00015AF2">
      <w:r>
        <w:t>Se un'autorità nazionale di risoluzione non rispetta una decisione del Comitato di risoluzione unico, il Comitato ha il potere di impartire ordini esecutivi direttamente alla banca in dissesto.</w:t>
      </w:r>
    </w:p>
    <w:p w:rsidR="00015AF2" w:rsidRDefault="00015AF2" w:rsidP="00015AF2"/>
    <w:p w:rsidR="00015AF2" w:rsidRDefault="00015AF2" w:rsidP="00015AF2"/>
    <w:p w:rsidR="00015AF2" w:rsidRDefault="00015AF2" w:rsidP="00015AF2"/>
    <w:p w:rsidR="00015AF2" w:rsidRDefault="00015AF2" w:rsidP="00015AF2">
      <w:r>
        <w:t>Perché il meccanismo di risoluzione unico (SRM)?</w:t>
      </w:r>
    </w:p>
    <w:p w:rsidR="00015AF2" w:rsidRDefault="00015AF2" w:rsidP="00015AF2"/>
    <w:p w:rsidR="00015AF2" w:rsidRDefault="00015AF2" w:rsidP="00015AF2">
      <w:r>
        <w:t>Il codice unico europeo ha armonizzato, in certa misura, la normativa nazionale degli Stati membri ed offre alle autorità nazionali strumenti e poteri comuni di risoluzione. Tuttavia lascia alle autorità nazionali un margine di discrezionalità su come applicare questi strumenti e su come i meccanismi di finanziamento nazionali debbano essere utilizzati per le procedure di risoluzione.</w:t>
      </w:r>
    </w:p>
    <w:p w:rsidR="00015AF2" w:rsidRDefault="00015AF2" w:rsidP="00015AF2"/>
    <w:p w:rsidR="00015AF2" w:rsidRDefault="00015AF2" w:rsidP="00015AF2">
      <w:r>
        <w:t>L'SRM è stato quindi concepito per garantire un approccio comune al problema delle banche in dissesto ed accrescere in tal modo la stabilità del settore finanziario negli Stati membri partecipanti.</w:t>
      </w:r>
    </w:p>
    <w:p w:rsidR="00015AF2" w:rsidRDefault="00015AF2" w:rsidP="00015AF2"/>
    <w:p w:rsidR="00015AF2" w:rsidRDefault="00015AF2" w:rsidP="00015AF2">
      <w:r>
        <w:t>L'SRM è inoltre concepito in modo da impedire la propagazione delle crisi negli Stati membri non partecipanti, facilitando così il funzionamento del mercato interno.</w:t>
      </w:r>
    </w:p>
    <w:p w:rsidR="00015AF2" w:rsidRDefault="00015AF2" w:rsidP="00015AF2"/>
    <w:p w:rsidR="00015AF2" w:rsidRDefault="00015AF2" w:rsidP="00015AF2">
      <w:r>
        <w:t>Disporre di un meccanismo di risoluzione unico si è reso necessario anche per scongiurare il rischio che gli Stati membri prendano decisioni distinte e potenzialmente incongruenti in merito alla risoluzione di gruppi bancari transfrontalieri che possono incidere sui costi complessivi della risoluzione.</w:t>
      </w:r>
    </w:p>
    <w:p w:rsidR="00015AF2" w:rsidRDefault="00015AF2" w:rsidP="00015AF2"/>
    <w:p w:rsidR="00015AF2" w:rsidRDefault="00015AF2" w:rsidP="00015AF2">
      <w:r>
        <w:t>Il Fondo di risoluzione unico è concepito per far sì che le banche non debbano dipendere dal sostegno dei bilanci nazionali e dalle differenti linee seguite dagli Stati membri nell'impiego dei meccanismi di finanziamento. Per di più, ciò contribuirà ad evitare situazioni in cui una risoluzione bancaria a livello nazionale produce un effetto sproporzionato sull'economia reale.</w:t>
      </w:r>
    </w:p>
    <w:p w:rsidR="00015AF2" w:rsidRDefault="00015AF2" w:rsidP="00015AF2"/>
    <w:p w:rsidR="00015AF2" w:rsidRDefault="00015AF2" w:rsidP="00015AF2">
      <w:r>
        <w:t>Infine il sistema di risoluzione sovranazionale era necessario per integrare il sistema di vigilanza a livello dell'UE, ovvero il meccanismo di vigilanza unico. In questo modo si possono scongiurare eventuali tensioni fra la BCE e le autorità nazionali di risoluzione.</w:t>
      </w:r>
    </w:p>
    <w:p w:rsidR="00015AF2" w:rsidRDefault="00015AF2" w:rsidP="00015AF2"/>
    <w:p w:rsidR="00814190" w:rsidRDefault="00015AF2" w:rsidP="00015AF2">
      <w:r>
        <w:t>Il meccanismo di risoluzione unico mira quindi a rafforzare la fiducia nel settore bancario, impedire la corsa agli sportelli e il contagio, ridurre al minimo la relazione negativa tra banche ed emittenti sovrani ed eliminare la frammentazione del mercato interno dei servizi finanziari.</w:t>
      </w:r>
      <w:bookmarkStart w:id="0" w:name="_GoBack"/>
      <w:bookmarkEnd w:id="0"/>
    </w:p>
    <w:sectPr w:rsidR="00814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F2"/>
    <w:rsid w:val="00015AF2"/>
    <w:rsid w:val="00814190"/>
    <w:rsid w:val="00E2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09EBD-AD8F-4655-8F92-B7A738F9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4B35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24B35"/>
    <w:pPr>
      <w:ind w:left="708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E24B35"/>
    <w:rPr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A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BAGNOLI</dc:creator>
  <cp:keywords/>
  <dc:description/>
  <cp:lastModifiedBy>AUGUSTO BAGNOLI</cp:lastModifiedBy>
  <cp:revision>1</cp:revision>
  <cp:lastPrinted>2017-03-10T10:03:00Z</cp:lastPrinted>
  <dcterms:created xsi:type="dcterms:W3CDTF">2017-03-10T10:03:00Z</dcterms:created>
  <dcterms:modified xsi:type="dcterms:W3CDTF">2017-03-10T10:03:00Z</dcterms:modified>
</cp:coreProperties>
</file>