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4164" w:rsidRPr="00212046" w:rsidRDefault="00494164" w:rsidP="00590E3E">
      <w:pPr>
        <w:jc w:val="center"/>
        <w:rPr>
          <w:sz w:val="40"/>
          <w:szCs w:val="40"/>
        </w:rPr>
      </w:pPr>
      <w:r>
        <w:rPr>
          <w:sz w:val="40"/>
          <w:szCs w:val="40"/>
        </w:rPr>
        <w:t xml:space="preserve">MATERIALE DIDATTICO INTEGRATIVO PER BIOLOGIA ANIMALE </w:t>
      </w:r>
      <w:r w:rsidRPr="00212046">
        <w:rPr>
          <w:sz w:val="40"/>
          <w:szCs w:val="40"/>
        </w:rPr>
        <w:t xml:space="preserve"> PER CORSO DI LAUREA IN FARMACIA </w:t>
      </w:r>
    </w:p>
    <w:p w:rsidR="00494164" w:rsidRDefault="00494164" w:rsidP="00590E3E">
      <w:pPr>
        <w:spacing w:line="360" w:lineRule="auto"/>
        <w:jc w:val="center"/>
        <w:rPr>
          <w:b/>
          <w:sz w:val="28"/>
          <w:szCs w:val="28"/>
        </w:rPr>
      </w:pPr>
      <w:r w:rsidRPr="00212046">
        <w:rPr>
          <w:sz w:val="40"/>
          <w:szCs w:val="40"/>
        </w:rPr>
        <w:t>2018-2019</w:t>
      </w:r>
      <w:r>
        <w:rPr>
          <w:highlight w:val="yellow"/>
        </w:rPr>
        <w:br w:type="page"/>
      </w:r>
      <w:r w:rsidRPr="008F73DD">
        <w:rPr>
          <w:b/>
          <w:sz w:val="28"/>
          <w:szCs w:val="28"/>
        </w:rPr>
        <w:t>Il ciclo cellula</w:t>
      </w:r>
      <w:r>
        <w:rPr>
          <w:b/>
          <w:sz w:val="28"/>
          <w:szCs w:val="28"/>
        </w:rPr>
        <w:t>re</w:t>
      </w:r>
    </w:p>
    <w:p w:rsidR="00494164" w:rsidRDefault="00494164" w:rsidP="00590E3E">
      <w:pPr>
        <w:spacing w:line="360" w:lineRule="auto"/>
        <w:jc w:val="both"/>
        <w:rPr>
          <w:sz w:val="28"/>
          <w:szCs w:val="28"/>
        </w:rPr>
      </w:pPr>
    </w:p>
    <w:p w:rsidR="00494164" w:rsidRDefault="00494164" w:rsidP="00590E3E">
      <w:pPr>
        <w:spacing w:line="360" w:lineRule="auto"/>
        <w:jc w:val="center"/>
        <w:rPr>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5" type="#_x0000_t75" alt="11_03.png" style="width:402.75pt;height:453.75pt;visibility:visible">
            <v:imagedata r:id="rId7" o:title=""/>
          </v:shape>
        </w:pict>
      </w:r>
    </w:p>
    <w:p w:rsidR="00494164" w:rsidRDefault="00494164" w:rsidP="00590E3E">
      <w:pPr>
        <w:spacing w:line="360" w:lineRule="auto"/>
        <w:jc w:val="both"/>
        <w:rPr>
          <w:sz w:val="28"/>
          <w:szCs w:val="28"/>
        </w:rPr>
      </w:pPr>
    </w:p>
    <w:p w:rsidR="00494164" w:rsidRDefault="00494164" w:rsidP="00590E3E">
      <w:pPr>
        <w:spacing w:line="360" w:lineRule="auto"/>
        <w:jc w:val="center"/>
        <w:rPr>
          <w:sz w:val="28"/>
          <w:szCs w:val="28"/>
        </w:rPr>
      </w:pPr>
      <w:r>
        <w:rPr>
          <w:noProof/>
        </w:rPr>
        <w:pict>
          <v:shape id="_x0000_i1026" type="#_x0000_t75" alt="11_09.png" style="width:323.25pt;height:499.5pt;visibility:visible">
            <v:imagedata r:id="rId8" o:title=""/>
          </v:shape>
        </w:pict>
      </w:r>
    </w:p>
    <w:p w:rsidR="00494164" w:rsidRDefault="00494164" w:rsidP="00590E3E">
      <w:pPr>
        <w:spacing w:line="360" w:lineRule="auto"/>
        <w:jc w:val="both"/>
        <w:rPr>
          <w:sz w:val="28"/>
          <w:szCs w:val="28"/>
        </w:rPr>
      </w:pPr>
    </w:p>
    <w:p w:rsidR="00494164" w:rsidRDefault="00494164" w:rsidP="00590E3E">
      <w:pPr>
        <w:spacing w:line="360" w:lineRule="auto"/>
        <w:jc w:val="both"/>
        <w:rPr>
          <w:sz w:val="28"/>
          <w:szCs w:val="28"/>
        </w:rPr>
      </w:pPr>
    </w:p>
    <w:p w:rsidR="00494164" w:rsidRDefault="00494164" w:rsidP="00590E3E">
      <w:pPr>
        <w:spacing w:line="360" w:lineRule="auto"/>
        <w:jc w:val="both"/>
        <w:rPr>
          <w:sz w:val="28"/>
          <w:szCs w:val="28"/>
        </w:rPr>
      </w:pPr>
    </w:p>
    <w:p w:rsidR="00494164" w:rsidRDefault="00494164" w:rsidP="00590E3E">
      <w:pPr>
        <w:spacing w:line="360" w:lineRule="auto"/>
        <w:jc w:val="both"/>
        <w:rPr>
          <w:sz w:val="28"/>
          <w:szCs w:val="28"/>
        </w:rPr>
      </w:pPr>
    </w:p>
    <w:p w:rsidR="00494164" w:rsidRDefault="00494164" w:rsidP="00590E3E">
      <w:pPr>
        <w:spacing w:line="360" w:lineRule="auto"/>
        <w:jc w:val="center"/>
        <w:rPr>
          <w:sz w:val="28"/>
          <w:szCs w:val="28"/>
        </w:rPr>
      </w:pPr>
      <w:r>
        <w:rPr>
          <w:noProof/>
        </w:rPr>
        <w:pict>
          <v:shape id="_x0000_i1027" type="#_x0000_t75" alt="11_12.png" style="width:522.75pt;height:220.5pt;visibility:visible">
            <v:imagedata r:id="rId9" o:title=""/>
          </v:shape>
        </w:pict>
      </w:r>
    </w:p>
    <w:p w:rsidR="00494164" w:rsidRDefault="00494164" w:rsidP="00590E3E">
      <w:pPr>
        <w:spacing w:line="360" w:lineRule="auto"/>
        <w:jc w:val="both"/>
        <w:rPr>
          <w:sz w:val="28"/>
          <w:szCs w:val="28"/>
        </w:rPr>
      </w:pPr>
    </w:p>
    <w:p w:rsidR="00494164" w:rsidRDefault="00494164" w:rsidP="00590E3E">
      <w:pPr>
        <w:spacing w:line="360" w:lineRule="auto"/>
        <w:jc w:val="both"/>
        <w:rPr>
          <w:sz w:val="28"/>
          <w:szCs w:val="28"/>
        </w:rPr>
        <w:sectPr w:rsidR="00494164">
          <w:footerReference w:type="even" r:id="rId10"/>
          <w:footerReference w:type="default" r:id="rId11"/>
          <w:pgSz w:w="11906" w:h="16838"/>
          <w:pgMar w:top="1417" w:right="1134" w:bottom="1134" w:left="1134" w:header="708" w:footer="708" w:gutter="0"/>
          <w:cols w:space="708"/>
          <w:docGrid w:linePitch="360"/>
        </w:sectPr>
      </w:pPr>
    </w:p>
    <w:p w:rsidR="00494164" w:rsidRDefault="00494164" w:rsidP="00590E3E">
      <w:pPr>
        <w:spacing w:line="360" w:lineRule="auto"/>
        <w:ind w:left="-720" w:right="-1014"/>
        <w:jc w:val="both"/>
        <w:rPr>
          <w:noProof/>
        </w:rPr>
      </w:pPr>
    </w:p>
    <w:p w:rsidR="00494164" w:rsidRDefault="00494164" w:rsidP="00590E3E">
      <w:pPr>
        <w:spacing w:line="360" w:lineRule="auto"/>
        <w:ind w:left="-720" w:right="-1014"/>
        <w:jc w:val="center"/>
        <w:rPr>
          <w:b/>
          <w:noProof/>
          <w:sz w:val="40"/>
          <w:szCs w:val="40"/>
        </w:rPr>
      </w:pPr>
      <w:r w:rsidRPr="00103E28">
        <w:rPr>
          <w:b/>
          <w:noProof/>
          <w:sz w:val="40"/>
          <w:szCs w:val="40"/>
        </w:rPr>
        <w:t>FASI DELLA MITOSI</w:t>
      </w:r>
    </w:p>
    <w:p w:rsidR="00494164" w:rsidRPr="00103E28" w:rsidRDefault="00494164" w:rsidP="00590E3E">
      <w:pPr>
        <w:spacing w:line="360" w:lineRule="auto"/>
        <w:ind w:left="-720" w:right="-1014"/>
        <w:jc w:val="center"/>
        <w:rPr>
          <w:b/>
          <w:noProof/>
          <w:sz w:val="40"/>
          <w:szCs w:val="40"/>
        </w:rPr>
      </w:pPr>
    </w:p>
    <w:p w:rsidR="00494164" w:rsidRDefault="00494164" w:rsidP="00590E3E">
      <w:pPr>
        <w:spacing w:line="360" w:lineRule="auto"/>
        <w:ind w:left="-720" w:right="-1014"/>
        <w:jc w:val="both"/>
        <w:rPr>
          <w:noProof/>
        </w:rPr>
      </w:pPr>
      <w:r>
        <w:rPr>
          <w:noProof/>
        </w:rPr>
        <w:pict>
          <v:shape id="_x0000_i1028" type="#_x0000_t75" alt="11_11.png" style="width:800.25pt;height:253.5pt;visibility:visible">
            <v:imagedata r:id="rId12" o:title=""/>
          </v:shape>
        </w:pict>
      </w:r>
    </w:p>
    <w:p w:rsidR="00494164" w:rsidRDefault="00494164" w:rsidP="00590E3E">
      <w:pPr>
        <w:spacing w:line="360" w:lineRule="auto"/>
        <w:ind w:left="-720" w:right="-1014"/>
        <w:jc w:val="both"/>
        <w:rPr>
          <w:noProof/>
        </w:rPr>
      </w:pPr>
    </w:p>
    <w:p w:rsidR="00494164" w:rsidRDefault="00494164" w:rsidP="00590E3E">
      <w:pPr>
        <w:spacing w:line="360" w:lineRule="auto"/>
        <w:ind w:left="-720" w:right="-1014"/>
        <w:jc w:val="both"/>
        <w:rPr>
          <w:sz w:val="28"/>
          <w:szCs w:val="28"/>
        </w:rPr>
        <w:sectPr w:rsidR="00494164" w:rsidSect="00051D3E">
          <w:pgSz w:w="16838" w:h="11906" w:orient="landscape"/>
          <w:pgMar w:top="1134" w:right="1418" w:bottom="1134" w:left="1134" w:header="709" w:footer="709" w:gutter="0"/>
          <w:cols w:space="708"/>
          <w:docGrid w:linePitch="360"/>
        </w:sectPr>
      </w:pPr>
    </w:p>
    <w:p w:rsidR="00494164" w:rsidRPr="00021E24" w:rsidRDefault="00494164" w:rsidP="00590E3E">
      <w:pPr>
        <w:spacing w:line="360" w:lineRule="auto"/>
        <w:jc w:val="center"/>
        <w:rPr>
          <w:b/>
          <w:color w:val="3366FF"/>
          <w:sz w:val="28"/>
          <w:szCs w:val="28"/>
        </w:rPr>
      </w:pPr>
      <w:r>
        <w:rPr>
          <w:noProof/>
        </w:rPr>
        <w:pict>
          <v:shape id="_x0000_s1026" type="#_x0000_t75" style="position:absolute;left:0;text-align:left;margin-left:3.95pt;margin-top:0;width:238.5pt;height:560.25pt;z-index:251666944">
            <v:imagedata r:id="rId13" o:title=""/>
            <w10:wrap type="square"/>
          </v:shape>
        </w:pict>
      </w:r>
      <w:r w:rsidRPr="00021E24">
        <w:rPr>
          <w:b/>
          <w:color w:val="3366FF"/>
          <w:sz w:val="28"/>
          <w:szCs w:val="28"/>
        </w:rPr>
        <w:t>La meiosi riduce il numero di cromosomi da diploide ad aploide</w:t>
      </w:r>
    </w:p>
    <w:p w:rsidR="00494164" w:rsidRDefault="00494164" w:rsidP="00590E3E">
      <w:pPr>
        <w:spacing w:line="360" w:lineRule="auto"/>
        <w:jc w:val="both"/>
        <w:rPr>
          <w:sz w:val="28"/>
          <w:szCs w:val="28"/>
        </w:rPr>
      </w:pPr>
      <w:r w:rsidRPr="008F73DD">
        <w:rPr>
          <w:sz w:val="28"/>
          <w:szCs w:val="28"/>
        </w:rPr>
        <w:t>Molte delle tappe che costituiscono la meiosi somigliano a eventi corrispondenti della mitosi. Come la mitosi, anche la meiosi è prece</w:t>
      </w:r>
      <w:r>
        <w:rPr>
          <w:sz w:val="28"/>
          <w:szCs w:val="28"/>
        </w:rPr>
        <w:t>duta dalla replicazione del DNA.</w:t>
      </w:r>
      <w:r w:rsidRPr="008F73DD">
        <w:rPr>
          <w:sz w:val="28"/>
          <w:szCs w:val="28"/>
        </w:rPr>
        <w:t xml:space="preserve"> Nel caso della meiosi, tuttavia, quest’unico evento di duplicazione è seguito da due divisioni cellulari consecutive, note rispettiva</w:t>
      </w:r>
      <w:r>
        <w:rPr>
          <w:sz w:val="28"/>
          <w:szCs w:val="28"/>
        </w:rPr>
        <w:t>mente come meiosi I e meiosi II. Ciascuna di queste divisioni è suddivisa nelle stesse quattro fasi viste per la mitosi (profase, metafase, anafase, telofase).</w:t>
      </w:r>
      <w:r w:rsidRPr="008F73DD">
        <w:rPr>
          <w:sz w:val="28"/>
          <w:szCs w:val="28"/>
        </w:rPr>
        <w:t xml:space="preserve"> Tali divisioni portano alla produzione di quattro cellule figlie (a differenza delle due cellule figlie che si originano dalla mitosi), ognuna provvista di un corredo cromosomico dimezzato rispetto alla cellule madre (Fig. 13.6, 13.8).</w:t>
      </w:r>
      <w:r>
        <w:rPr>
          <w:sz w:val="28"/>
          <w:szCs w:val="28"/>
        </w:rPr>
        <w:t xml:space="preserve"> Più specificamente, la meiosi I è una divisione riduzionale (che comporta cioè il dimezzamento del numero dei cromosomi) mentre la meiosi II è una divisione equazionale (senza variazione del numero di cromosomi).</w:t>
      </w:r>
    </w:p>
    <w:p w:rsidR="00494164" w:rsidRDefault="00494164" w:rsidP="00590E3E">
      <w:pPr>
        <w:spacing w:line="360" w:lineRule="auto"/>
        <w:jc w:val="both"/>
        <w:rPr>
          <w:sz w:val="28"/>
          <w:szCs w:val="28"/>
        </w:rPr>
      </w:pPr>
      <w:r>
        <w:rPr>
          <w:sz w:val="28"/>
          <w:szCs w:val="28"/>
        </w:rPr>
        <w:tab/>
        <w:t>I cicli biologici</w:t>
      </w:r>
      <w:r w:rsidRPr="008F73DD">
        <w:rPr>
          <w:sz w:val="28"/>
          <w:szCs w:val="28"/>
        </w:rPr>
        <w:t xml:space="preserve"> sessuali danno origine alla variabilità genetica osservabile tra i discendenti. Nelle specie che si riproducono sessualmente, il comportamento dei cromosomi durante la meiosi e la fecondazione sono responsabili della maggior parte della variabilità genetica che si osserva a ogni generazione. </w:t>
      </w:r>
    </w:p>
    <w:p w:rsidR="00494164" w:rsidRPr="00590E3E" w:rsidRDefault="00494164" w:rsidP="00590E3E">
      <w:pPr>
        <w:spacing w:line="360" w:lineRule="auto"/>
        <w:jc w:val="center"/>
        <w:rPr>
          <w:b/>
          <w:sz w:val="28"/>
          <w:szCs w:val="28"/>
        </w:rPr>
      </w:pPr>
      <w:r>
        <w:rPr>
          <w:b/>
          <w:sz w:val="28"/>
          <w:szCs w:val="28"/>
        </w:rPr>
        <w:t>MITOSI E MEIOSI A CONFRONTO</w:t>
      </w:r>
    </w:p>
    <w:p w:rsidR="00494164" w:rsidRDefault="00494164" w:rsidP="00590E3E">
      <w:pPr>
        <w:spacing w:line="360" w:lineRule="auto"/>
        <w:jc w:val="center"/>
        <w:rPr>
          <w:b/>
          <w:sz w:val="28"/>
          <w:szCs w:val="28"/>
        </w:rPr>
      </w:pPr>
    </w:p>
    <w:p w:rsidR="00494164" w:rsidRDefault="00494164" w:rsidP="00590E3E">
      <w:pPr>
        <w:spacing w:line="360" w:lineRule="auto"/>
        <w:jc w:val="center"/>
        <w:rPr>
          <w:b/>
          <w:sz w:val="28"/>
          <w:szCs w:val="28"/>
        </w:rPr>
      </w:pPr>
    </w:p>
    <w:p w:rsidR="00494164" w:rsidRPr="00E63770" w:rsidRDefault="00494164" w:rsidP="00590E3E">
      <w:pPr>
        <w:spacing w:line="360" w:lineRule="auto"/>
        <w:jc w:val="both"/>
        <w:rPr>
          <w:noProof/>
        </w:rPr>
      </w:pPr>
      <w:r>
        <w:rPr>
          <w:noProof/>
        </w:rPr>
        <w:pict>
          <v:shape id="_x0000_i1029" type="#_x0000_t75" alt="11_20.png" style="width:495pt;height:681.75pt;visibility:visible">
            <v:imagedata r:id="rId14" o:title=""/>
          </v:shape>
        </w:pict>
      </w:r>
    </w:p>
    <w:p w:rsidR="00494164" w:rsidRDefault="00494164" w:rsidP="00590E3E">
      <w:pPr>
        <w:spacing w:line="360" w:lineRule="auto"/>
        <w:jc w:val="both"/>
        <w:rPr>
          <w:sz w:val="28"/>
          <w:szCs w:val="28"/>
        </w:rPr>
      </w:pPr>
    </w:p>
    <w:p w:rsidR="00494164" w:rsidRDefault="00494164" w:rsidP="00590E3E">
      <w:pPr>
        <w:spacing w:line="360" w:lineRule="auto"/>
        <w:jc w:val="both"/>
        <w:rPr>
          <w:sz w:val="28"/>
          <w:szCs w:val="28"/>
        </w:rPr>
      </w:pPr>
    </w:p>
    <w:p w:rsidR="00494164" w:rsidRPr="008F73DD" w:rsidRDefault="00494164" w:rsidP="00590E3E">
      <w:pPr>
        <w:spacing w:line="360" w:lineRule="auto"/>
        <w:jc w:val="both"/>
        <w:rPr>
          <w:sz w:val="28"/>
          <w:szCs w:val="28"/>
        </w:rPr>
      </w:pPr>
    </w:p>
    <w:p w:rsidR="00494164" w:rsidRPr="00021E24" w:rsidRDefault="00494164" w:rsidP="00590E3E">
      <w:pPr>
        <w:spacing w:line="360" w:lineRule="auto"/>
        <w:jc w:val="center"/>
        <w:rPr>
          <w:b/>
          <w:color w:val="3366FF"/>
          <w:sz w:val="28"/>
          <w:szCs w:val="28"/>
        </w:rPr>
      </w:pPr>
      <w:r w:rsidRPr="00021E24">
        <w:rPr>
          <w:b/>
          <w:color w:val="3366FF"/>
          <w:sz w:val="28"/>
          <w:szCs w:val="28"/>
        </w:rPr>
        <w:t>Crossing over</w:t>
      </w:r>
    </w:p>
    <w:p w:rsidR="00494164" w:rsidRPr="008F73DD" w:rsidRDefault="00494164" w:rsidP="00590E3E">
      <w:pPr>
        <w:spacing w:line="360" w:lineRule="auto"/>
        <w:jc w:val="both"/>
        <w:rPr>
          <w:sz w:val="28"/>
          <w:szCs w:val="28"/>
        </w:rPr>
      </w:pPr>
      <w:r>
        <w:rPr>
          <w:noProof/>
        </w:rPr>
        <w:pict>
          <v:shape id="_x0000_s1027" type="#_x0000_t75" style="position:absolute;left:0;text-align:left;margin-left:0;margin-top:30.6pt;width:286.5pt;height:494.25pt;z-index:251667968">
            <v:imagedata r:id="rId15" o:title=""/>
            <w10:wrap type="square"/>
          </v:shape>
        </w:pict>
      </w:r>
      <w:r w:rsidRPr="008F73DD">
        <w:rPr>
          <w:sz w:val="28"/>
          <w:szCs w:val="28"/>
        </w:rPr>
        <w:t xml:space="preserve">A causa dell’assortimento indipendente dei cromosomi durante la meiosi, ogni individuo produce una serie di gameti che differiscono l’uno dall’altro per la combinazione di cromosomi materni e paterni ereditati dai propri genitori. Da quanto illustrato finora, sembra che ogni </w:t>
      </w:r>
      <w:r w:rsidRPr="008F73DD">
        <w:rPr>
          <w:i/>
          <w:sz w:val="28"/>
          <w:szCs w:val="28"/>
        </w:rPr>
        <w:t>singolo</w:t>
      </w:r>
      <w:r w:rsidRPr="008F73DD">
        <w:rPr>
          <w:sz w:val="28"/>
          <w:szCs w:val="28"/>
        </w:rPr>
        <w:t xml:space="preserve"> cromosoma di un determinato gamete sia interamente di origine materna o paterna, ovvero, che il suo DNA derivi esclusivamente da uno dei due genitori. </w:t>
      </w:r>
      <w:r w:rsidRPr="00021E24">
        <w:rPr>
          <w:b/>
          <w:color w:val="FF0000"/>
          <w:sz w:val="28"/>
          <w:szCs w:val="28"/>
        </w:rPr>
        <w:t xml:space="preserve">In realtà </w:t>
      </w:r>
      <w:r w:rsidRPr="00021E24">
        <w:rPr>
          <w:b/>
          <w:i/>
          <w:color w:val="FF0000"/>
          <w:sz w:val="28"/>
          <w:szCs w:val="28"/>
        </w:rPr>
        <w:t>non</w:t>
      </w:r>
      <w:r w:rsidRPr="00021E24">
        <w:rPr>
          <w:b/>
          <w:color w:val="FF0000"/>
          <w:sz w:val="28"/>
          <w:szCs w:val="28"/>
        </w:rPr>
        <w:t xml:space="preserve"> è così</w:t>
      </w:r>
      <w:r w:rsidRPr="008F73DD">
        <w:rPr>
          <w:sz w:val="28"/>
          <w:szCs w:val="28"/>
        </w:rPr>
        <w:t xml:space="preserve">. Un processo noto come </w:t>
      </w:r>
      <w:r>
        <w:rPr>
          <w:b/>
          <w:color w:val="FF0000"/>
          <w:sz w:val="28"/>
          <w:szCs w:val="28"/>
        </w:rPr>
        <w:t>crossing</w:t>
      </w:r>
      <w:r w:rsidRPr="00021E24">
        <w:rPr>
          <w:b/>
          <w:color w:val="FF0000"/>
          <w:sz w:val="28"/>
          <w:szCs w:val="28"/>
        </w:rPr>
        <w:t xml:space="preserve"> over</w:t>
      </w:r>
      <w:r w:rsidRPr="008F73DD">
        <w:rPr>
          <w:sz w:val="28"/>
          <w:szCs w:val="28"/>
        </w:rPr>
        <w:t xml:space="preserve"> o scambio porta alla formazione di </w:t>
      </w:r>
      <w:r w:rsidRPr="00021E24">
        <w:rPr>
          <w:b/>
          <w:color w:val="FF0000"/>
          <w:sz w:val="28"/>
          <w:szCs w:val="28"/>
        </w:rPr>
        <w:t>cromosomi ricombinanti</w:t>
      </w:r>
      <w:r w:rsidRPr="008F73DD">
        <w:rPr>
          <w:sz w:val="28"/>
          <w:szCs w:val="28"/>
        </w:rPr>
        <w:t>, che contengono</w:t>
      </w:r>
      <w:r>
        <w:rPr>
          <w:sz w:val="28"/>
          <w:szCs w:val="28"/>
        </w:rPr>
        <w:t xml:space="preserve"> alcuni geni di origine materna</w:t>
      </w:r>
      <w:r w:rsidRPr="008F73DD">
        <w:rPr>
          <w:sz w:val="28"/>
          <w:szCs w:val="28"/>
        </w:rPr>
        <w:t xml:space="preserve"> e altri di derivazione paterna (Fig. 13.10).  </w:t>
      </w:r>
    </w:p>
    <w:p w:rsidR="00494164" w:rsidRPr="008F73DD" w:rsidRDefault="00494164" w:rsidP="00590E3E">
      <w:pPr>
        <w:spacing w:line="360" w:lineRule="auto"/>
        <w:jc w:val="center"/>
        <w:rPr>
          <w:sz w:val="28"/>
          <w:szCs w:val="28"/>
        </w:rPr>
      </w:pPr>
    </w:p>
    <w:p w:rsidR="00494164" w:rsidRPr="00437447" w:rsidRDefault="00494164" w:rsidP="00590E3E">
      <w:pPr>
        <w:pStyle w:val="testo"/>
        <w:spacing w:before="0" w:beforeAutospacing="0" w:after="0" w:afterAutospacing="0" w:line="360" w:lineRule="auto"/>
        <w:rPr>
          <w:color w:val="FF0000"/>
        </w:rPr>
      </w:pPr>
    </w:p>
    <w:p w:rsidR="00494164" w:rsidRDefault="00494164" w:rsidP="00E02F27">
      <w:pPr>
        <w:pStyle w:val="BodyText"/>
        <w:ind w:firstLine="540"/>
        <w:jc w:val="left"/>
      </w:pPr>
    </w:p>
    <w:p w:rsidR="00494164" w:rsidRDefault="00494164" w:rsidP="00E02F27">
      <w:pPr>
        <w:pStyle w:val="BodyText"/>
        <w:ind w:firstLine="540"/>
        <w:jc w:val="left"/>
      </w:pPr>
    </w:p>
    <w:p w:rsidR="00494164" w:rsidRDefault="00494164" w:rsidP="00E02F27">
      <w:pPr>
        <w:pStyle w:val="BodyText"/>
        <w:ind w:firstLine="540"/>
        <w:jc w:val="left"/>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2"/>
        <w:jc w:val="center"/>
        <w:rPr>
          <w:b/>
          <w:szCs w:val="28"/>
        </w:rPr>
      </w:pPr>
      <w:r w:rsidRPr="00C27135">
        <w:rPr>
          <w:b/>
          <w:szCs w:val="28"/>
        </w:rPr>
        <w:t>Introduzione all’evoluzione degli animali</w:t>
      </w:r>
    </w:p>
    <w:p w:rsidR="00494164" w:rsidRPr="00C27135" w:rsidRDefault="00494164" w:rsidP="00116216">
      <w:pPr>
        <w:pStyle w:val="BodyText2"/>
        <w:rPr>
          <w:szCs w:val="28"/>
        </w:rPr>
      </w:pPr>
      <w:r w:rsidRPr="00C27135">
        <w:rPr>
          <w:szCs w:val="28"/>
        </w:rPr>
        <w:t xml:space="preserve">La vita animale ha visto il suo esordio nei mari del </w:t>
      </w:r>
      <w:r w:rsidRPr="00C27135">
        <w:rPr>
          <w:color w:val="FF0000"/>
          <w:szCs w:val="28"/>
        </w:rPr>
        <w:t>Precambriano</w:t>
      </w:r>
      <w:r w:rsidRPr="00C27135">
        <w:rPr>
          <w:szCs w:val="28"/>
        </w:rPr>
        <w:t xml:space="preserve">, con la comparsa di organismi pluricellulari che vivevano nutrendosi a spese di altri organismi. Questo nuovo stile di vita rese disponibili nicchie adattative e risorse prima di allora del tutto inutilizzate. Allo stesso tempo si affermarono numerose radiazioni evolutive con organismi estremamente diversificati: gli animali primitivi iniziarono a popolare mari, laghi ed infine l’ambiente subaereo. </w:t>
      </w:r>
    </w:p>
    <w:p w:rsidR="00494164" w:rsidRPr="00C27135" w:rsidRDefault="00494164" w:rsidP="00116216">
      <w:pPr>
        <w:pStyle w:val="BodyText2"/>
        <w:rPr>
          <w:color w:val="0000FF"/>
          <w:szCs w:val="28"/>
        </w:rPr>
      </w:pPr>
      <w:r w:rsidRPr="00C27135">
        <w:rPr>
          <w:color w:val="0000FF"/>
          <w:szCs w:val="28"/>
          <w:shd w:val="clear" w:color="auto" w:fill="FFFFFF"/>
        </w:rPr>
        <w:t>Etimologia della parola Animale: dal latino: [animal] derivato di [anima] anima, affine al greco: [anemos] vento, soffio e al sanscrito [ātman] col medesimo significato.</w:t>
      </w:r>
    </w:p>
    <w:p w:rsidR="00494164" w:rsidRPr="00C27135" w:rsidRDefault="00494164" w:rsidP="00116216">
      <w:pPr>
        <w:pStyle w:val="BodyText2"/>
        <w:jc w:val="center"/>
        <w:rPr>
          <w:b/>
          <w:szCs w:val="28"/>
        </w:rPr>
      </w:pPr>
    </w:p>
    <w:p w:rsidR="00494164" w:rsidRPr="00C27135" w:rsidRDefault="00494164" w:rsidP="00116216">
      <w:pPr>
        <w:pStyle w:val="BodyText2"/>
        <w:jc w:val="center"/>
        <w:rPr>
          <w:b/>
          <w:color w:val="FF0000"/>
          <w:szCs w:val="28"/>
        </w:rPr>
      </w:pPr>
      <w:r w:rsidRPr="00C27135">
        <w:rPr>
          <w:b/>
          <w:color w:val="FF0000"/>
          <w:szCs w:val="28"/>
        </w:rPr>
        <w:t>Come definire un animale</w:t>
      </w:r>
    </w:p>
    <w:p w:rsidR="00494164" w:rsidRPr="00C27135" w:rsidRDefault="00494164" w:rsidP="00116216">
      <w:pPr>
        <w:pStyle w:val="BodyText2"/>
        <w:rPr>
          <w:szCs w:val="28"/>
        </w:rPr>
      </w:pPr>
      <w:r w:rsidRPr="00C27135">
        <w:rPr>
          <w:szCs w:val="28"/>
        </w:rPr>
        <w:t xml:space="preserve">Definire un animale non è un’operazione semplice come potrebbe sembrare a prima vista. La ragione principale di tale difficoltà consiste nel fatto che qualsiasi criterio utilizzato per distinguere un animale da un’altra forma di vita ammette qualche eccezione. Tuttavia, se considerate nel loro insieme, le caratteristiche generali che ora verranno descritte, serviranno adeguatamente allo scopo che il testo si propone. </w:t>
      </w:r>
    </w:p>
    <w:p w:rsidR="00494164" w:rsidRPr="00C27135" w:rsidRDefault="00494164" w:rsidP="00116216">
      <w:pPr>
        <w:pStyle w:val="BodyText2"/>
        <w:rPr>
          <w:szCs w:val="28"/>
        </w:rPr>
      </w:pPr>
    </w:p>
    <w:p w:rsidR="00494164" w:rsidRPr="00C27135" w:rsidRDefault="00494164" w:rsidP="00116216">
      <w:pPr>
        <w:pStyle w:val="BodyText2"/>
        <w:numPr>
          <w:ilvl w:val="0"/>
          <w:numId w:val="24"/>
        </w:numPr>
        <w:rPr>
          <w:szCs w:val="28"/>
        </w:rPr>
      </w:pPr>
      <w:r w:rsidRPr="00C27135">
        <w:rPr>
          <w:szCs w:val="28"/>
        </w:rPr>
        <w:t xml:space="preserve">-Gli animali sono eucarioti pluricellulari </w:t>
      </w:r>
      <w:r w:rsidRPr="00C27135">
        <w:rPr>
          <w:color w:val="FF0000"/>
          <w:szCs w:val="28"/>
        </w:rPr>
        <w:t>eterotrofi</w:t>
      </w:r>
      <w:r w:rsidRPr="00C27135">
        <w:rPr>
          <w:szCs w:val="28"/>
        </w:rPr>
        <w:t xml:space="preserve">. L’ultimo attributo significa che, in contrapposizione alle modalità di nutrizione delle piante e delle alghe, che sono organismi </w:t>
      </w:r>
      <w:r w:rsidRPr="00C27135">
        <w:rPr>
          <w:color w:val="FF0000"/>
          <w:szCs w:val="28"/>
        </w:rPr>
        <w:t>autotrofi</w:t>
      </w:r>
      <w:r w:rsidRPr="00C27135">
        <w:rPr>
          <w:szCs w:val="28"/>
        </w:rPr>
        <w:t xml:space="preserve">, gli animali devono assumere molecole organiche già sintetizzate, poiché non possono produrle loro stessi a partire da composti inorganici. La maggiore parte degli animali acquisisce gli alimenti tramite </w:t>
      </w:r>
      <w:r w:rsidRPr="00C27135">
        <w:rPr>
          <w:color w:val="FF0000"/>
          <w:szCs w:val="28"/>
        </w:rPr>
        <w:t>l’</w:t>
      </w:r>
      <w:r w:rsidRPr="00C27135">
        <w:rPr>
          <w:b/>
          <w:color w:val="FF0000"/>
          <w:szCs w:val="28"/>
        </w:rPr>
        <w:t>ingestione</w:t>
      </w:r>
      <w:r w:rsidRPr="00C27135">
        <w:rPr>
          <w:szCs w:val="28"/>
        </w:rPr>
        <w:t xml:space="preserve">; ciò significa che gli organismi animali si nutrono di altri organismi o di materiali biologici che stanno decomponendosi e che vanno nel complesso a costituire i detriti. </w:t>
      </w:r>
    </w:p>
    <w:p w:rsidR="00494164" w:rsidRPr="00C27135" w:rsidRDefault="00494164" w:rsidP="00116216">
      <w:pPr>
        <w:pStyle w:val="BodyText2"/>
        <w:numPr>
          <w:ilvl w:val="0"/>
          <w:numId w:val="24"/>
        </w:numPr>
        <w:rPr>
          <w:szCs w:val="28"/>
        </w:rPr>
      </w:pPr>
      <w:r w:rsidRPr="00C27135">
        <w:rPr>
          <w:szCs w:val="28"/>
        </w:rPr>
        <w:t xml:space="preserve"> Le cellule degli animali </w:t>
      </w:r>
      <w:r w:rsidRPr="00C27135">
        <w:rPr>
          <w:color w:val="FF0000"/>
          <w:szCs w:val="28"/>
        </w:rPr>
        <w:t>non sono rivestite</w:t>
      </w:r>
      <w:r w:rsidRPr="00C27135">
        <w:rPr>
          <w:szCs w:val="28"/>
        </w:rPr>
        <w:t xml:space="preserve"> dalla parete cellulosica che fornisce un sostegno efficace alle strutture anatomiche delle piante e dei funghi. I tessuti degli organismi animali sono stabilizzati nella loro struttura pluricellulare da particolari proteine con funzioni meccaniche, tra le quali la più abbondante è il </w:t>
      </w:r>
      <w:r w:rsidRPr="00C27135">
        <w:rPr>
          <w:color w:val="FF0000"/>
          <w:szCs w:val="28"/>
        </w:rPr>
        <w:t>collagene</w:t>
      </w:r>
      <w:r w:rsidRPr="00C27135">
        <w:rPr>
          <w:szCs w:val="28"/>
        </w:rPr>
        <w:t xml:space="preserve">. Oltre al collagene, presente per lo più nella </w:t>
      </w:r>
      <w:r w:rsidRPr="00C27135">
        <w:rPr>
          <w:color w:val="FF0000"/>
          <w:szCs w:val="28"/>
        </w:rPr>
        <w:t>matrice extracellulare</w:t>
      </w:r>
      <w:r w:rsidRPr="00C27135">
        <w:rPr>
          <w:szCs w:val="28"/>
        </w:rPr>
        <w:t xml:space="preserve">, le cellule degli animali dispongono alla loro periferia, come caratteristiche esclusive, di sistemi giunzionali -giunzioni occludenti, desmosomi e giunzioni serrate- nella cui composizione entrano proteine di varia natura, per quanto tutte condividano simili funzioni meccaniche. </w:t>
      </w:r>
    </w:p>
    <w:p w:rsidR="00494164" w:rsidRPr="00C27135" w:rsidRDefault="00494164" w:rsidP="00116216">
      <w:pPr>
        <w:pStyle w:val="BodyText2"/>
        <w:numPr>
          <w:ilvl w:val="0"/>
          <w:numId w:val="24"/>
        </w:numPr>
        <w:rPr>
          <w:szCs w:val="28"/>
        </w:rPr>
      </w:pPr>
      <w:r>
        <w:rPr>
          <w:noProof/>
        </w:rPr>
        <w:pict>
          <v:shape id="Immagine 3" o:spid="_x0000_s1028" type="#_x0000_t75" style="position:absolute;left:0;text-align:left;margin-left:297pt;margin-top:80.1pt;width:221.25pt;height:468.6pt;z-index:251671040;visibility:visible">
            <v:imagedata r:id="rId16" o:title=""/>
            <v:path arrowok="t"/>
            <w10:wrap type="square"/>
          </v:shape>
        </w:pict>
      </w:r>
      <w:r w:rsidRPr="00C27135">
        <w:rPr>
          <w:szCs w:val="28"/>
        </w:rPr>
        <w:t xml:space="preserve"> Due categorie di tessuti sono peculiari degli animali, essendo correlate al tipo di vita di tali organismi, che richiede un comportamento dinamico; si tratta del </w:t>
      </w:r>
      <w:r w:rsidRPr="00C27135">
        <w:rPr>
          <w:color w:val="FF0000"/>
          <w:szCs w:val="28"/>
        </w:rPr>
        <w:t>tessuto muscolare</w:t>
      </w:r>
      <w:r w:rsidRPr="00C27135">
        <w:rPr>
          <w:szCs w:val="28"/>
        </w:rPr>
        <w:t xml:space="preserve"> e di quello </w:t>
      </w:r>
      <w:r w:rsidRPr="00C27135">
        <w:rPr>
          <w:color w:val="FF0000"/>
          <w:szCs w:val="28"/>
        </w:rPr>
        <w:t xml:space="preserve">nervoso </w:t>
      </w:r>
      <w:r w:rsidRPr="00C27135">
        <w:rPr>
          <w:szCs w:val="28"/>
        </w:rPr>
        <w:t xml:space="preserve">che lo controlla. </w:t>
      </w:r>
    </w:p>
    <w:p w:rsidR="00494164" w:rsidRPr="00C27135" w:rsidRDefault="00494164" w:rsidP="00116216">
      <w:pPr>
        <w:pStyle w:val="BodyText2"/>
        <w:numPr>
          <w:ilvl w:val="0"/>
          <w:numId w:val="24"/>
        </w:numPr>
        <w:rPr>
          <w:szCs w:val="28"/>
        </w:rPr>
      </w:pPr>
      <w:r w:rsidRPr="00C27135">
        <w:rPr>
          <w:szCs w:val="28"/>
        </w:rPr>
        <w:t xml:space="preserve"> Alcune caratteristiche del ciclo vitale degli animali concorrono a distinguerli. La riproduzione nel regno animale è nella maggior parte dei casi sessuata, con la fase diploide di norma prevalente nel ciclo biologico. In moltissime specie animali uno spermatozoo flagellato (si tratta di una cellula mobile) e di ridotte dimensioni feconda una cellula uovo-che è immobile- per formare lo zigote diploide. Lo zigote si impegna quindi nel processo di </w:t>
      </w:r>
      <w:r w:rsidRPr="00C27135">
        <w:rPr>
          <w:b/>
          <w:color w:val="FF0000"/>
          <w:szCs w:val="28"/>
        </w:rPr>
        <w:t>segmentazione</w:t>
      </w:r>
      <w:r w:rsidRPr="00C27135">
        <w:rPr>
          <w:szCs w:val="28"/>
        </w:rPr>
        <w:t xml:space="preserve">, che consiste in una serie di </w:t>
      </w:r>
      <w:r w:rsidRPr="00C27135">
        <w:rPr>
          <w:color w:val="FF0000"/>
          <w:szCs w:val="28"/>
        </w:rPr>
        <w:t>divisioni mitotiche</w:t>
      </w:r>
      <w:r w:rsidRPr="00C27135">
        <w:rPr>
          <w:szCs w:val="28"/>
        </w:rPr>
        <w:t xml:space="preserve">. Come regola generale, lo sviluppo embrionale prevede un processo di segmentazione che porta alla formazione di un germe pluricellulare definito </w:t>
      </w:r>
      <w:r w:rsidRPr="00C27135">
        <w:rPr>
          <w:b/>
          <w:color w:val="FF0000"/>
          <w:szCs w:val="28"/>
        </w:rPr>
        <w:t>blastula</w:t>
      </w:r>
      <w:r w:rsidRPr="00C27135">
        <w:rPr>
          <w:szCs w:val="28"/>
        </w:rPr>
        <w:t>, spesso simile nell’aspetto a una sferula cava (vedi Fig).</w:t>
      </w:r>
    </w:p>
    <w:p w:rsidR="00494164" w:rsidRPr="00C27135" w:rsidRDefault="00494164" w:rsidP="00116216">
      <w:pPr>
        <w:pStyle w:val="BodyText2"/>
        <w:ind w:left="720"/>
        <w:rPr>
          <w:szCs w:val="28"/>
        </w:rPr>
      </w:pPr>
      <w:r w:rsidRPr="00C27135">
        <w:rPr>
          <w:szCs w:val="28"/>
        </w:rPr>
        <w:t xml:space="preserve">A seguito della segmentazione, l’embrione intraprende poi il processo di </w:t>
      </w:r>
      <w:r w:rsidRPr="00C27135">
        <w:rPr>
          <w:b/>
          <w:color w:val="FF0000"/>
          <w:szCs w:val="28"/>
        </w:rPr>
        <w:t>gastrulazione</w:t>
      </w:r>
      <w:r w:rsidRPr="00C27135">
        <w:rPr>
          <w:szCs w:val="28"/>
        </w:rPr>
        <w:t xml:space="preserve">, nel corso del quale compaiono le fondamentali matrici cellulari, destinate a dare i tessuti e gli organi del futuro individuo. Tale processo porta alla formazione di un organismo definito </w:t>
      </w:r>
      <w:r w:rsidRPr="00C27135">
        <w:rPr>
          <w:b/>
          <w:color w:val="FF0000"/>
          <w:szCs w:val="28"/>
        </w:rPr>
        <w:t>gastrula</w:t>
      </w:r>
      <w:r w:rsidRPr="00C27135">
        <w:rPr>
          <w:szCs w:val="28"/>
        </w:rPr>
        <w:t xml:space="preserve"> . Alcuni animali si sviluppano in modo diretto, cioè diventano adulti attraverso stadi ontogenetici graduali e continui, mentre i cicli vitali di molte altre specie prevedono distinti stadi larvali. La </w:t>
      </w:r>
      <w:r w:rsidRPr="00C27135">
        <w:rPr>
          <w:b/>
          <w:color w:val="FF0000"/>
          <w:szCs w:val="28"/>
        </w:rPr>
        <w:t>larva</w:t>
      </w:r>
      <w:r w:rsidRPr="00C27135">
        <w:rPr>
          <w:b/>
          <w:szCs w:val="28"/>
        </w:rPr>
        <w:t xml:space="preserve"> </w:t>
      </w:r>
      <w:r w:rsidRPr="00C27135">
        <w:rPr>
          <w:szCs w:val="28"/>
        </w:rPr>
        <w:t xml:space="preserve">rappresenta una forma capace di vita autonoma, ma di norma </w:t>
      </w:r>
      <w:r w:rsidRPr="00C27135">
        <w:rPr>
          <w:color w:val="FF0000"/>
          <w:szCs w:val="28"/>
        </w:rPr>
        <w:t>sessualmente immatura</w:t>
      </w:r>
      <w:r w:rsidRPr="00C27135">
        <w:rPr>
          <w:szCs w:val="28"/>
        </w:rPr>
        <w:t xml:space="preserve">. </w:t>
      </w:r>
    </w:p>
    <w:p w:rsidR="00494164" w:rsidRPr="00C27135" w:rsidRDefault="00494164" w:rsidP="00116216">
      <w:pPr>
        <w:pStyle w:val="BodyText2"/>
        <w:ind w:left="360"/>
        <w:rPr>
          <w:szCs w:val="28"/>
        </w:rPr>
      </w:pPr>
      <w:r w:rsidRPr="00C27135">
        <w:rPr>
          <w:szCs w:val="28"/>
        </w:rPr>
        <w:t xml:space="preserve">5- </w:t>
      </w:r>
      <w:r w:rsidRPr="00C27135">
        <w:rPr>
          <w:b/>
          <w:color w:val="800000"/>
          <w:szCs w:val="28"/>
        </w:rPr>
        <w:t xml:space="preserve">Geni omeotici: sono stati scoperti da Edward Lewis in </w:t>
      </w:r>
      <w:r w:rsidRPr="00C27135">
        <w:rPr>
          <w:b/>
          <w:i/>
          <w:color w:val="800000"/>
          <w:szCs w:val="28"/>
        </w:rPr>
        <w:t>Drosophila</w:t>
      </w:r>
      <w:r w:rsidRPr="00C27135">
        <w:rPr>
          <w:b/>
          <w:color w:val="800000"/>
          <w:szCs w:val="28"/>
        </w:rPr>
        <w:t xml:space="preserve">, questi geni controllano la definizione dei piani organizzativi nelle fasi avanzate dello sviluppo embrionale e nell’adulto. I geni omeotici animali sono stati definiti geni </w:t>
      </w:r>
      <w:r w:rsidRPr="00C27135">
        <w:rPr>
          <w:b/>
          <w:i/>
          <w:color w:val="800000"/>
          <w:szCs w:val="28"/>
        </w:rPr>
        <w:t xml:space="preserve">Hox </w:t>
      </w:r>
      <w:r w:rsidRPr="00C27135">
        <w:rPr>
          <w:b/>
          <w:color w:val="800000"/>
          <w:szCs w:val="28"/>
        </w:rPr>
        <w:t>(sigla che significa “homeobox-containing genes”).</w:t>
      </w:r>
      <w:r w:rsidRPr="00C27135">
        <w:rPr>
          <w:szCs w:val="28"/>
        </w:rPr>
        <w:t xml:space="preserve"> L’evoluzione ontogenetica di uno zigote in un organismo animale caratterizzato da una forma e da una struttura del tutto proprie dipende dall’espressione controllata di peculiari geni regolatori definiti geni </w:t>
      </w:r>
      <w:r w:rsidRPr="00C27135">
        <w:rPr>
          <w:b/>
          <w:i/>
          <w:color w:val="FF0000"/>
          <w:szCs w:val="28"/>
        </w:rPr>
        <w:t>Hox</w:t>
      </w:r>
      <w:r w:rsidRPr="00C27135">
        <w:rPr>
          <w:szCs w:val="28"/>
        </w:rPr>
        <w:t xml:space="preserve">. In generale, il numero dei geni </w:t>
      </w:r>
      <w:r w:rsidRPr="00C27135">
        <w:rPr>
          <w:b/>
          <w:i/>
          <w:szCs w:val="28"/>
        </w:rPr>
        <w:t>Hox</w:t>
      </w:r>
      <w:r w:rsidRPr="00C27135">
        <w:rPr>
          <w:szCs w:val="28"/>
        </w:rPr>
        <w:t xml:space="preserve"> in un determinato organismo animale è in rapporto con la sua complessità anatomica. </w:t>
      </w:r>
    </w:p>
    <w:p w:rsidR="00494164" w:rsidRPr="00C27135" w:rsidRDefault="00494164" w:rsidP="00116216">
      <w:pPr>
        <w:pStyle w:val="BodyText2"/>
        <w:jc w:val="center"/>
        <w:rPr>
          <w:b/>
          <w:szCs w:val="28"/>
        </w:rPr>
      </w:pPr>
    </w:p>
    <w:p w:rsidR="00494164" w:rsidRPr="00C27135" w:rsidRDefault="00494164" w:rsidP="00116216">
      <w:pPr>
        <w:pStyle w:val="BodyText2"/>
        <w:jc w:val="center"/>
        <w:rPr>
          <w:b/>
          <w:szCs w:val="28"/>
        </w:rPr>
      </w:pPr>
    </w:p>
    <w:p w:rsidR="00494164" w:rsidRPr="00C27135" w:rsidRDefault="00494164" w:rsidP="00116216">
      <w:pPr>
        <w:pStyle w:val="BodyText2"/>
        <w:jc w:val="center"/>
        <w:rPr>
          <w:b/>
          <w:szCs w:val="28"/>
        </w:rPr>
      </w:pPr>
      <w:r w:rsidRPr="00C27135">
        <w:rPr>
          <w:b/>
          <w:szCs w:val="28"/>
        </w:rPr>
        <w:t>I membri del regno animale derivano probabilmente da protisti flagellati con stile di vita coloniale</w:t>
      </w:r>
    </w:p>
    <w:p w:rsidR="00494164" w:rsidRPr="00C27135" w:rsidRDefault="00494164" w:rsidP="00116216">
      <w:pPr>
        <w:pStyle w:val="BodyText"/>
        <w:rPr>
          <w:sz w:val="28"/>
          <w:szCs w:val="28"/>
        </w:rPr>
      </w:pPr>
      <w:r w:rsidRPr="00C27135">
        <w:rPr>
          <w:sz w:val="28"/>
          <w:szCs w:val="28"/>
        </w:rPr>
        <w:t xml:space="preserve">La maggior parte dei sistematici attualmente concorda sul fatto che il regno animale rappresenta una categoria sistematica </w:t>
      </w:r>
      <w:r w:rsidRPr="00C27135">
        <w:rPr>
          <w:color w:val="FF0000"/>
          <w:sz w:val="28"/>
          <w:szCs w:val="28"/>
        </w:rPr>
        <w:t>monofiletica</w:t>
      </w:r>
      <w:r w:rsidRPr="00C27135">
        <w:rPr>
          <w:sz w:val="28"/>
          <w:szCs w:val="28"/>
        </w:rPr>
        <w:t xml:space="preserve">. Questo significa che se uno studioso potesse ripercorrere a ritroso tutte le linee filogenetiche degli animali sino alla loro origine, egli le vedrebbe convergere verso un </w:t>
      </w:r>
      <w:r w:rsidRPr="00C27135">
        <w:rPr>
          <w:color w:val="FF0000"/>
          <w:sz w:val="28"/>
          <w:szCs w:val="28"/>
        </w:rPr>
        <w:t>progenitore comune</w:t>
      </w:r>
      <w:r w:rsidRPr="00C27135">
        <w:rPr>
          <w:sz w:val="28"/>
          <w:szCs w:val="28"/>
        </w:rPr>
        <w:t xml:space="preserve">. Tale progenitore è stato con ogni probabilità un protista flagellato ad abitudini coloniali, vissuto probabilmente più di 700 milioni di anni fa, nel </w:t>
      </w:r>
      <w:r w:rsidRPr="00C27135">
        <w:rPr>
          <w:color w:val="FF0000"/>
          <w:sz w:val="28"/>
          <w:szCs w:val="28"/>
        </w:rPr>
        <w:t>Precambriano</w:t>
      </w:r>
      <w:r w:rsidRPr="00C27135">
        <w:rPr>
          <w:sz w:val="28"/>
          <w:szCs w:val="28"/>
        </w:rPr>
        <w:t xml:space="preserve">. Questo protista doveva essere affine ai </w:t>
      </w:r>
      <w:r w:rsidRPr="00C27135">
        <w:rPr>
          <w:color w:val="FF0000"/>
          <w:sz w:val="28"/>
          <w:szCs w:val="28"/>
        </w:rPr>
        <w:t>coanoflagellati</w:t>
      </w:r>
      <w:r w:rsidRPr="00C27135">
        <w:rPr>
          <w:sz w:val="28"/>
          <w:szCs w:val="28"/>
        </w:rPr>
        <w:t xml:space="preserve">, un gruppo sistematico documentato da un miliardo di anni. I coanoflagellati attuali sono protisti minuti che formano aggregati dotati di un peduncolo, rinvenibili in pozze poco profonde, in laghi e in ambienti marini (Fig. 31.2). </w:t>
      </w:r>
    </w:p>
    <w:p w:rsidR="00494164" w:rsidRPr="00C27135" w:rsidRDefault="00494164" w:rsidP="00116216">
      <w:pPr>
        <w:pStyle w:val="BodyText"/>
        <w:rPr>
          <w:sz w:val="28"/>
          <w:szCs w:val="28"/>
        </w:rPr>
      </w:pPr>
    </w:p>
    <w:p w:rsidR="00494164" w:rsidRPr="00C27135" w:rsidRDefault="00494164" w:rsidP="00116216">
      <w:pPr>
        <w:pStyle w:val="BodyText"/>
        <w:rPr>
          <w:sz w:val="28"/>
          <w:szCs w:val="28"/>
        </w:rPr>
      </w:pPr>
      <w:r>
        <w:rPr>
          <w:noProof/>
        </w:rPr>
        <w:pict>
          <v:shape id="_x0000_s1029" type="#_x0000_t75" alt="31_02.png" style="position:absolute;left:0;text-align:left;margin-left:138.6pt;margin-top:30.8pt;width:213.25pt;height:252pt;z-index:251672064;visibility:visible" stroked="t">
            <v:imagedata r:id="rId17" o:title="" croptop="3624f" cropbottom="17988f" cropright="43698f"/>
            <v:path arrowok="t"/>
            <w10:wrap type="square"/>
          </v:shape>
        </w:pict>
      </w: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Default="00494164" w:rsidP="00116216">
      <w:pPr>
        <w:pStyle w:val="BodyText"/>
        <w:rPr>
          <w:b/>
          <w:sz w:val="28"/>
          <w:szCs w:val="28"/>
          <w:highlight w:val="yellow"/>
        </w:rPr>
      </w:pPr>
    </w:p>
    <w:p w:rsidR="00494164" w:rsidRDefault="00494164" w:rsidP="00116216">
      <w:pPr>
        <w:pStyle w:val="BodyText"/>
        <w:rPr>
          <w:b/>
          <w:sz w:val="28"/>
          <w:szCs w:val="28"/>
          <w:highlight w:val="yellow"/>
        </w:rPr>
      </w:pPr>
    </w:p>
    <w:p w:rsidR="00494164" w:rsidRDefault="00494164" w:rsidP="00116216">
      <w:pPr>
        <w:pStyle w:val="BodyText"/>
        <w:rPr>
          <w:b/>
          <w:sz w:val="28"/>
          <w:szCs w:val="28"/>
          <w:highlight w:val="yellow"/>
        </w:rPr>
      </w:pPr>
    </w:p>
    <w:p w:rsidR="00494164" w:rsidRPr="00C27135" w:rsidRDefault="00494164" w:rsidP="00116216">
      <w:pPr>
        <w:pStyle w:val="BodyText"/>
        <w:rPr>
          <w:b/>
          <w:sz w:val="28"/>
          <w:szCs w:val="28"/>
          <w:highlight w:val="yellow"/>
        </w:rPr>
      </w:pPr>
    </w:p>
    <w:p w:rsidR="00494164" w:rsidRDefault="00494164" w:rsidP="00116216">
      <w:pPr>
        <w:pStyle w:val="BodyText"/>
        <w:rPr>
          <w:sz w:val="28"/>
          <w:szCs w:val="28"/>
        </w:rPr>
      </w:pPr>
    </w:p>
    <w:p w:rsidR="00494164" w:rsidRDefault="00494164" w:rsidP="00116216">
      <w:pPr>
        <w:pStyle w:val="BodyText"/>
        <w:rPr>
          <w:sz w:val="28"/>
          <w:szCs w:val="28"/>
        </w:rPr>
      </w:pPr>
    </w:p>
    <w:p w:rsidR="00494164" w:rsidRDefault="00494164" w:rsidP="00116216">
      <w:pPr>
        <w:pStyle w:val="BodyText"/>
        <w:rPr>
          <w:sz w:val="28"/>
          <w:szCs w:val="28"/>
        </w:rPr>
      </w:pPr>
      <w:r>
        <w:rPr>
          <w:noProof/>
        </w:rPr>
        <w:pict>
          <v:shape id="_x0000_s1030" type="#_x0000_t75" style="position:absolute;left:0;text-align:left;margin-left:9pt;margin-top:-17.35pt;width:450pt;height:150pt;z-index:251681280">
            <v:imagedata r:id="rId18" o:title=""/>
            <w10:wrap type="square"/>
          </v:shape>
        </w:pict>
      </w:r>
    </w:p>
    <w:p w:rsidR="00494164" w:rsidRDefault="00494164" w:rsidP="00116216">
      <w:pPr>
        <w:pStyle w:val="BodyText"/>
        <w:rPr>
          <w:sz w:val="28"/>
          <w:szCs w:val="28"/>
        </w:rPr>
      </w:pPr>
    </w:p>
    <w:p w:rsidR="00494164" w:rsidRDefault="00494164" w:rsidP="00116216">
      <w:pPr>
        <w:pStyle w:val="BodyText"/>
        <w:rPr>
          <w:sz w:val="28"/>
          <w:szCs w:val="28"/>
        </w:rPr>
      </w:pPr>
    </w:p>
    <w:p w:rsidR="00494164" w:rsidRDefault="00494164" w:rsidP="00116216">
      <w:pPr>
        <w:pStyle w:val="BodyText"/>
        <w:rPr>
          <w:sz w:val="28"/>
          <w:szCs w:val="28"/>
        </w:rPr>
      </w:pPr>
    </w:p>
    <w:p w:rsidR="00494164" w:rsidRDefault="00494164" w:rsidP="00116216">
      <w:pPr>
        <w:pStyle w:val="BodyText"/>
        <w:rPr>
          <w:sz w:val="28"/>
          <w:szCs w:val="28"/>
        </w:rPr>
      </w:pPr>
    </w:p>
    <w:p w:rsidR="00494164" w:rsidRPr="00C27135" w:rsidRDefault="00494164" w:rsidP="00116216">
      <w:pPr>
        <w:pStyle w:val="BodyText"/>
        <w:rPr>
          <w:sz w:val="28"/>
          <w:szCs w:val="28"/>
        </w:rPr>
      </w:pPr>
      <w:r w:rsidRPr="00C27135">
        <w:rPr>
          <w:sz w:val="28"/>
          <w:szCs w:val="28"/>
        </w:rPr>
        <w:t>I tradizionali alberi filogenetici degli animali si basano prevalentemente sui livelli di complessità caratteristici dei vari “</w:t>
      </w:r>
      <w:r w:rsidRPr="00C27135">
        <w:rPr>
          <w:color w:val="FF0000"/>
          <w:sz w:val="28"/>
          <w:szCs w:val="28"/>
        </w:rPr>
        <w:t>piani strutturali</w:t>
      </w:r>
      <w:r w:rsidRPr="00C27135">
        <w:rPr>
          <w:sz w:val="28"/>
          <w:szCs w:val="28"/>
        </w:rPr>
        <w:t xml:space="preserve">”. </w:t>
      </w:r>
    </w:p>
    <w:p w:rsidR="00494164" w:rsidRPr="00C27135" w:rsidRDefault="00494164" w:rsidP="00116216">
      <w:pPr>
        <w:pStyle w:val="BodyText"/>
        <w:rPr>
          <w:sz w:val="28"/>
          <w:szCs w:val="28"/>
        </w:rPr>
      </w:pPr>
      <w:r w:rsidRPr="00C27135">
        <w:rPr>
          <w:sz w:val="28"/>
          <w:szCs w:val="28"/>
        </w:rPr>
        <w:t xml:space="preserve">La figura 32.4 illustra un albero filogentico in cui i rapporti tra i vari gruppi animali si basano prevalentemente sulle caratteristiche chiave del piano strutturale corporeo (Bauplan) e dello sviluppo embrionale che caratterizzano ogni gruppo. Ognuno dei rami principali corrisponde a un </w:t>
      </w:r>
      <w:r w:rsidRPr="00C27135">
        <w:rPr>
          <w:b/>
          <w:bCs/>
          <w:color w:val="FF0000"/>
          <w:sz w:val="28"/>
          <w:szCs w:val="28"/>
        </w:rPr>
        <w:t>livello</w:t>
      </w:r>
      <w:r w:rsidRPr="00C27135">
        <w:rPr>
          <w:sz w:val="28"/>
          <w:szCs w:val="28"/>
        </w:rPr>
        <w:t xml:space="preserve"> filogenetico principale, contraddistinto dal fatto che tutti gli animali riconducibili a tale ramo condividono talune caratteristiche nel proprio piano strutturale. I numeri inseriti nei cerchietti neri dislocati lungo l’albero indicano quattro livelli filogenetici generali, in corrispondenza dei quali si verificano </w:t>
      </w:r>
      <w:r w:rsidRPr="00C27135">
        <w:rPr>
          <w:color w:val="FF0000"/>
          <w:sz w:val="28"/>
          <w:szCs w:val="28"/>
        </w:rPr>
        <w:t>profonde divergenze</w:t>
      </w:r>
      <w:r w:rsidRPr="00C27135">
        <w:rPr>
          <w:sz w:val="28"/>
          <w:szCs w:val="28"/>
        </w:rPr>
        <w:t xml:space="preserve">. </w:t>
      </w:r>
    </w:p>
    <w:p w:rsidR="00494164" w:rsidRPr="00C27135" w:rsidRDefault="00494164" w:rsidP="00116216">
      <w:pPr>
        <w:pStyle w:val="BodyText"/>
        <w:rPr>
          <w:sz w:val="28"/>
          <w:szCs w:val="28"/>
        </w:rPr>
      </w:pPr>
      <w:r w:rsidRPr="00C27135">
        <w:rPr>
          <w:sz w:val="28"/>
          <w:szCs w:val="28"/>
        </w:rPr>
        <w:br w:type="page"/>
      </w:r>
    </w:p>
    <w:p w:rsidR="00494164" w:rsidRPr="00C27135" w:rsidRDefault="00494164" w:rsidP="00116216">
      <w:pPr>
        <w:pStyle w:val="BodyText"/>
        <w:jc w:val="center"/>
        <w:rPr>
          <w:b/>
          <w:sz w:val="28"/>
          <w:szCs w:val="28"/>
          <w:highlight w:val="yellow"/>
        </w:rPr>
      </w:pPr>
      <w:r w:rsidRPr="004666BC">
        <w:rPr>
          <w:sz w:val="28"/>
          <w:szCs w:val="28"/>
        </w:rPr>
        <w:pict>
          <v:shape id="_x0000_i1030" type="#_x0000_t75" style="width:489.75pt;height:609.75pt">
            <v:imagedata r:id="rId19" o:title=""/>
          </v:shape>
        </w:pict>
      </w: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rPr>
          <w:sz w:val="28"/>
          <w:szCs w:val="28"/>
        </w:rPr>
      </w:pPr>
      <w:r w:rsidRPr="00C27135">
        <w:rPr>
          <w:sz w:val="28"/>
          <w:szCs w:val="28"/>
        </w:rPr>
        <w:t xml:space="preserve">* La dicotomia </w:t>
      </w:r>
      <w:r w:rsidRPr="00C27135">
        <w:rPr>
          <w:color w:val="FF0000"/>
          <w:sz w:val="28"/>
          <w:szCs w:val="28"/>
        </w:rPr>
        <w:t>parazoi-eumetazoi</w:t>
      </w:r>
    </w:p>
    <w:p w:rsidR="00494164" w:rsidRPr="00C27135" w:rsidRDefault="00494164" w:rsidP="00116216">
      <w:pPr>
        <w:pStyle w:val="BodyText"/>
        <w:rPr>
          <w:sz w:val="28"/>
          <w:szCs w:val="28"/>
        </w:rPr>
      </w:pPr>
      <w:r w:rsidRPr="00C27135">
        <w:rPr>
          <w:sz w:val="28"/>
          <w:szCs w:val="28"/>
        </w:rPr>
        <w:t xml:space="preserve">Tra i tipi attuali, le spugne (i poriferi) presentano una semplicità strutturale e una modalità di sviluppo tali da occupare, in senso filogenetico, una posizione separata rispetto agli altri tipi, come ramo precoce del regno animale. Le spugne vengono classificate come </w:t>
      </w:r>
      <w:r w:rsidRPr="00C27135">
        <w:rPr>
          <w:b/>
          <w:color w:val="FF0000"/>
          <w:sz w:val="28"/>
          <w:szCs w:val="28"/>
        </w:rPr>
        <w:t xml:space="preserve">parazoi </w:t>
      </w:r>
      <w:r w:rsidRPr="00C27135">
        <w:rPr>
          <w:color w:val="FF0000"/>
          <w:sz w:val="28"/>
          <w:szCs w:val="28"/>
        </w:rPr>
        <w:t>(parazoo significa “quasi animale”)</w:t>
      </w:r>
      <w:r w:rsidRPr="00C27135">
        <w:rPr>
          <w:sz w:val="28"/>
          <w:szCs w:val="28"/>
        </w:rPr>
        <w:t xml:space="preserve">, in quanto sono sprovviste di veri tessuti. Gli altri tipi animali vengono raggruppati tra gli </w:t>
      </w:r>
      <w:r w:rsidRPr="00C27135">
        <w:rPr>
          <w:b/>
          <w:color w:val="FF0000"/>
          <w:sz w:val="28"/>
          <w:szCs w:val="28"/>
        </w:rPr>
        <w:t>eumetazoi</w:t>
      </w:r>
      <w:r w:rsidRPr="00C27135">
        <w:rPr>
          <w:color w:val="FF0000"/>
          <w:sz w:val="28"/>
          <w:szCs w:val="28"/>
        </w:rPr>
        <w:t xml:space="preserve"> </w:t>
      </w:r>
      <w:r w:rsidRPr="00C27135">
        <w:rPr>
          <w:sz w:val="28"/>
          <w:szCs w:val="28"/>
        </w:rPr>
        <w:t xml:space="preserve">proprio per il fatto di presentare, come carattere fondamentale e unificante, una reale organizzazione istologica. </w:t>
      </w:r>
    </w:p>
    <w:p w:rsidR="00494164" w:rsidRPr="00C27135" w:rsidRDefault="00494164" w:rsidP="00116216">
      <w:pPr>
        <w:pStyle w:val="BodyText"/>
        <w:rPr>
          <w:sz w:val="28"/>
          <w:szCs w:val="28"/>
        </w:rPr>
      </w:pPr>
      <w:r w:rsidRPr="00C27135">
        <w:rPr>
          <w:sz w:val="28"/>
          <w:szCs w:val="28"/>
        </w:rPr>
        <w:t xml:space="preserve">   </w:t>
      </w:r>
    </w:p>
    <w:p w:rsidR="00494164" w:rsidRPr="00C27135" w:rsidRDefault="00494164" w:rsidP="00116216">
      <w:pPr>
        <w:pStyle w:val="BodyText"/>
        <w:rPr>
          <w:color w:val="0000FF"/>
          <w:sz w:val="28"/>
          <w:szCs w:val="28"/>
        </w:rPr>
      </w:pPr>
      <w:r w:rsidRPr="00C27135">
        <w:rPr>
          <w:sz w:val="28"/>
          <w:szCs w:val="28"/>
        </w:rPr>
        <w:t xml:space="preserve">* </w:t>
      </w:r>
      <w:r w:rsidRPr="00C27135">
        <w:rPr>
          <w:color w:val="0000FF"/>
          <w:sz w:val="28"/>
          <w:szCs w:val="28"/>
        </w:rPr>
        <w:t>La dicotomia radiale-bilaterale</w:t>
      </w:r>
    </w:p>
    <w:p w:rsidR="00494164" w:rsidRPr="00C27135" w:rsidRDefault="00494164" w:rsidP="00116216">
      <w:pPr>
        <w:pStyle w:val="BodyText"/>
        <w:rPr>
          <w:sz w:val="28"/>
          <w:szCs w:val="28"/>
        </w:rPr>
      </w:pPr>
      <w:r w:rsidRPr="00C27135">
        <w:rPr>
          <w:sz w:val="28"/>
          <w:szCs w:val="28"/>
        </w:rPr>
        <w:t xml:space="preserve">Gli eumetazoi si raggruppano in due rami  principali, utilizzando criteri che, almeno in parte, si rifanno alla simmetria del loro corpo (Fig. 31.4). </w:t>
      </w: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r w:rsidRPr="00C27135">
        <w:rPr>
          <w:b/>
          <w:sz w:val="28"/>
          <w:szCs w:val="28"/>
          <w:highlight w:val="yellow"/>
        </w:rPr>
        <w:br w:type="page"/>
      </w:r>
    </w:p>
    <w:p w:rsidR="00494164" w:rsidRPr="00C27135" w:rsidRDefault="00494164" w:rsidP="00116216">
      <w:pPr>
        <w:pStyle w:val="BodyText"/>
        <w:jc w:val="center"/>
        <w:rPr>
          <w:b/>
          <w:sz w:val="28"/>
          <w:szCs w:val="28"/>
          <w:highlight w:val="yellow"/>
        </w:rPr>
      </w:pPr>
      <w:r>
        <w:rPr>
          <w:noProof/>
        </w:rPr>
        <w:pict>
          <v:shape id="_x0000_s1031" type="#_x0000_t75" alt="31_04.png" style="position:absolute;left:0;text-align:left;margin-left:37.65pt;margin-top:-149.65pt;width:406.85pt;height:408pt;z-index:251673088;visibility:visible">
            <v:imagedata r:id="rId20" o:title=""/>
            <v:path arrowok="t"/>
            <w10:wrap type="square"/>
          </v:shape>
        </w:pict>
      </w: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rPr>
          <w:sz w:val="28"/>
          <w:szCs w:val="28"/>
        </w:rPr>
      </w:pPr>
      <w:r w:rsidRPr="00C27135">
        <w:rPr>
          <w:sz w:val="28"/>
          <w:szCs w:val="28"/>
        </w:rPr>
        <w:t xml:space="preserve">Il ramo dei radiati comprende il tipo degli cnidari (le idre, le meduse, e le forme correlate), e gli ctenofori (per esempio i cinti di Venere); tutti questi organismi sono caratterizzati da </w:t>
      </w:r>
      <w:r w:rsidRPr="00C27135">
        <w:rPr>
          <w:b/>
          <w:bCs/>
          <w:color w:val="0000FF"/>
          <w:sz w:val="28"/>
          <w:szCs w:val="28"/>
        </w:rPr>
        <w:t>simmetria raggiata</w:t>
      </w:r>
      <w:r w:rsidRPr="00C27135">
        <w:rPr>
          <w:color w:val="0000FF"/>
          <w:sz w:val="28"/>
          <w:szCs w:val="28"/>
        </w:rPr>
        <w:t xml:space="preserve"> o </w:t>
      </w:r>
      <w:r w:rsidRPr="00C27135">
        <w:rPr>
          <w:b/>
          <w:bCs/>
          <w:color w:val="0000FF"/>
          <w:sz w:val="28"/>
          <w:szCs w:val="28"/>
        </w:rPr>
        <w:t>radiale</w:t>
      </w:r>
      <w:r w:rsidRPr="00C27135">
        <w:rPr>
          <w:sz w:val="28"/>
          <w:szCs w:val="28"/>
        </w:rPr>
        <w:t xml:space="preserve"> (Fig. 31.4A). Un animale a simmetria raggiata mostra una porzione superiore e una inferiore, o, per usare una terminologia più sofisticata, un lato orale e un lato aborale; esso tuttavia non presenta distinzioni tra faccia ventrale e faccia dorsale, né tra lato destro e lato sinistro. </w:t>
      </w:r>
    </w:p>
    <w:p w:rsidR="00494164" w:rsidRPr="00C27135" w:rsidRDefault="00494164" w:rsidP="00116216">
      <w:pPr>
        <w:pStyle w:val="BodyText"/>
        <w:rPr>
          <w:sz w:val="28"/>
          <w:szCs w:val="28"/>
        </w:rPr>
      </w:pPr>
    </w:p>
    <w:p w:rsidR="00494164" w:rsidRPr="00C27135" w:rsidRDefault="00494164" w:rsidP="00116216">
      <w:pPr>
        <w:pStyle w:val="BodyText"/>
        <w:rPr>
          <w:sz w:val="28"/>
          <w:szCs w:val="28"/>
        </w:rPr>
      </w:pPr>
      <w:r w:rsidRPr="00C27135">
        <w:rPr>
          <w:sz w:val="28"/>
          <w:szCs w:val="28"/>
        </w:rPr>
        <w:t xml:space="preserve">Un secondo ramo principale comprende animali con </w:t>
      </w:r>
      <w:r w:rsidRPr="00C27135">
        <w:rPr>
          <w:b/>
          <w:bCs/>
          <w:color w:val="0000FF"/>
          <w:sz w:val="28"/>
          <w:szCs w:val="28"/>
        </w:rPr>
        <w:t>simmetria bilaterale</w:t>
      </w:r>
      <w:r w:rsidRPr="00C27135">
        <w:rPr>
          <w:color w:val="0000FF"/>
          <w:sz w:val="28"/>
          <w:szCs w:val="28"/>
        </w:rPr>
        <w:t xml:space="preserve"> </w:t>
      </w:r>
      <w:r w:rsidRPr="00C27135">
        <w:rPr>
          <w:sz w:val="28"/>
          <w:szCs w:val="28"/>
        </w:rPr>
        <w:t>(caratterizzati cioè da due lati specularmente identici (Fig. 31.4B). Un organismo a simmetria bilaterale mostra non solo un versante superiore (</w:t>
      </w:r>
      <w:r w:rsidRPr="00C27135">
        <w:rPr>
          <w:color w:val="0000FF"/>
          <w:sz w:val="28"/>
          <w:szCs w:val="28"/>
        </w:rPr>
        <w:t xml:space="preserve">lato </w:t>
      </w:r>
      <w:r w:rsidRPr="00C27135">
        <w:rPr>
          <w:b/>
          <w:bCs/>
          <w:color w:val="0000FF"/>
          <w:sz w:val="28"/>
          <w:szCs w:val="28"/>
        </w:rPr>
        <w:t>dorsale</w:t>
      </w:r>
      <w:r w:rsidRPr="00C27135">
        <w:rPr>
          <w:sz w:val="28"/>
          <w:szCs w:val="28"/>
        </w:rPr>
        <w:t>) e uno inferiore (</w:t>
      </w:r>
      <w:r w:rsidRPr="00C27135">
        <w:rPr>
          <w:color w:val="0000FF"/>
          <w:sz w:val="28"/>
          <w:szCs w:val="28"/>
        </w:rPr>
        <w:t xml:space="preserve">lato </w:t>
      </w:r>
      <w:r w:rsidRPr="00C27135">
        <w:rPr>
          <w:b/>
          <w:bCs/>
          <w:color w:val="0000FF"/>
          <w:sz w:val="28"/>
          <w:szCs w:val="28"/>
        </w:rPr>
        <w:t>ventrale</w:t>
      </w:r>
      <w:r w:rsidRPr="00C27135">
        <w:rPr>
          <w:sz w:val="28"/>
          <w:szCs w:val="28"/>
        </w:rPr>
        <w:t>) ma anche un estremo cefalico (</w:t>
      </w:r>
      <w:r w:rsidRPr="00C27135">
        <w:rPr>
          <w:b/>
          <w:bCs/>
          <w:color w:val="0000FF"/>
          <w:sz w:val="28"/>
          <w:szCs w:val="28"/>
        </w:rPr>
        <w:t>anteriore</w:t>
      </w:r>
      <w:r w:rsidRPr="00C27135">
        <w:rPr>
          <w:sz w:val="28"/>
          <w:szCs w:val="28"/>
        </w:rPr>
        <w:t>) e uno caudale (</w:t>
      </w:r>
      <w:r w:rsidRPr="00C27135">
        <w:rPr>
          <w:b/>
          <w:bCs/>
          <w:color w:val="0000FF"/>
          <w:sz w:val="28"/>
          <w:szCs w:val="28"/>
        </w:rPr>
        <w:t>posteriore</w:t>
      </w:r>
      <w:r w:rsidRPr="00C27135">
        <w:rPr>
          <w:sz w:val="28"/>
          <w:szCs w:val="28"/>
        </w:rPr>
        <w:t xml:space="preserve">). Tale animale presenta inoltre una chiara distinzione tra un versante destro e uno sinistro. Gli animali caratterizzati da un simile livello organizzativo vengono globalmente definiti </w:t>
      </w:r>
      <w:r w:rsidRPr="00C27135">
        <w:rPr>
          <w:b/>
          <w:bCs/>
          <w:color w:val="0000FF"/>
          <w:sz w:val="28"/>
          <w:szCs w:val="28"/>
        </w:rPr>
        <w:t>bilaterali</w:t>
      </w:r>
      <w:r w:rsidRPr="00C27135">
        <w:rPr>
          <w:sz w:val="28"/>
          <w:szCs w:val="28"/>
        </w:rPr>
        <w:t>.</w:t>
      </w:r>
    </w:p>
    <w:p w:rsidR="00494164" w:rsidRPr="00C27135" w:rsidRDefault="00494164" w:rsidP="00116216">
      <w:pPr>
        <w:pStyle w:val="BodyText"/>
        <w:rPr>
          <w:sz w:val="28"/>
          <w:szCs w:val="28"/>
        </w:rPr>
      </w:pPr>
    </w:p>
    <w:p w:rsidR="00494164" w:rsidRPr="00C27135" w:rsidRDefault="00494164" w:rsidP="00116216">
      <w:pPr>
        <w:pStyle w:val="BodyText"/>
        <w:rPr>
          <w:sz w:val="28"/>
          <w:szCs w:val="28"/>
        </w:rPr>
      </w:pPr>
      <w:r w:rsidRPr="00C27135">
        <w:rPr>
          <w:sz w:val="28"/>
          <w:szCs w:val="28"/>
        </w:rPr>
        <w:t xml:space="preserve">Alla </w:t>
      </w:r>
      <w:r w:rsidRPr="00C27135">
        <w:rPr>
          <w:color w:val="0000FF"/>
          <w:sz w:val="28"/>
          <w:szCs w:val="28"/>
        </w:rPr>
        <w:t>simmetria bilaterale</w:t>
      </w:r>
      <w:r w:rsidRPr="00C27135">
        <w:rPr>
          <w:sz w:val="28"/>
          <w:szCs w:val="28"/>
        </w:rPr>
        <w:t xml:space="preserve"> risulta associata la </w:t>
      </w:r>
      <w:r w:rsidRPr="00C27135">
        <w:rPr>
          <w:b/>
          <w:bCs/>
          <w:color w:val="0000FF"/>
          <w:sz w:val="28"/>
          <w:szCs w:val="28"/>
        </w:rPr>
        <w:t>cefalizzazione</w:t>
      </w:r>
      <w:r w:rsidRPr="00C27135">
        <w:rPr>
          <w:sz w:val="28"/>
          <w:szCs w:val="28"/>
        </w:rPr>
        <w:t xml:space="preserve">, cioè la tendenza evolutiva che porta all’accentramento delle strutture sensoriali in corrispondenza dell’estremità cefalica. Tale estremità è quella che in un animale in movimento usualmente entra per prima in contatto con una sorgente di risorse alimentari, con un eventuale pericolo o con le fonti di altri stimoli. Nella maggiore parte degli animali a simmetria bilaterale, la </w:t>
      </w:r>
      <w:r w:rsidRPr="00C27135">
        <w:rPr>
          <w:color w:val="0000FF"/>
          <w:sz w:val="28"/>
          <w:szCs w:val="28"/>
        </w:rPr>
        <w:t>cefalizzazione</w:t>
      </w:r>
      <w:r w:rsidRPr="00C27135">
        <w:rPr>
          <w:sz w:val="28"/>
          <w:szCs w:val="28"/>
        </w:rPr>
        <w:t xml:space="preserve"> comporta inoltre lo sviluppo di una porzione specializzata del </w:t>
      </w:r>
      <w:r w:rsidRPr="00C27135">
        <w:rPr>
          <w:color w:val="0000FF"/>
          <w:sz w:val="28"/>
          <w:szCs w:val="28"/>
        </w:rPr>
        <w:t>sistema nervoso centrale</w:t>
      </w:r>
      <w:r w:rsidRPr="00C27135">
        <w:rPr>
          <w:sz w:val="28"/>
          <w:szCs w:val="28"/>
        </w:rPr>
        <w:t xml:space="preserve">: </w:t>
      </w:r>
      <w:r w:rsidRPr="00C27135">
        <w:rPr>
          <w:color w:val="0000FF"/>
          <w:sz w:val="28"/>
          <w:szCs w:val="28"/>
        </w:rPr>
        <w:t>l’encefalo</w:t>
      </w:r>
      <w:r w:rsidRPr="00C27135">
        <w:rPr>
          <w:sz w:val="28"/>
          <w:szCs w:val="28"/>
        </w:rPr>
        <w:t xml:space="preserve">, il quale si continua nel tronco tramite il midollo spinale. Tale specializzazione deriva dal fatto che a livello cefalico sono localizzati peculiari strutture recettoriali, per la raccolta di stimoli luminosi, chimici o meccanici. Esiste un’ulteriore differenza nel piano strutturale che consente di definire oggettivamente la dicotomia radiati-bilaterali. In una fase precoce dello sviluppo di tutti gli animali, poriferi esclusi, l’embrione raggiunge lo stadio dei </w:t>
      </w:r>
      <w:r w:rsidRPr="00C27135">
        <w:rPr>
          <w:color w:val="0000FF"/>
          <w:sz w:val="28"/>
          <w:szCs w:val="28"/>
        </w:rPr>
        <w:t xml:space="preserve">tre foglietti </w:t>
      </w:r>
      <w:r w:rsidRPr="00C27135">
        <w:rPr>
          <w:sz w:val="28"/>
          <w:szCs w:val="28"/>
        </w:rPr>
        <w:t xml:space="preserve">tramite la </w:t>
      </w:r>
      <w:r w:rsidRPr="00C27135">
        <w:rPr>
          <w:color w:val="0000FF"/>
          <w:sz w:val="28"/>
          <w:szCs w:val="28"/>
        </w:rPr>
        <w:t>gastrulazione</w:t>
      </w:r>
      <w:r w:rsidRPr="00C27135">
        <w:rPr>
          <w:sz w:val="28"/>
          <w:szCs w:val="28"/>
        </w:rPr>
        <w:t xml:space="preserve"> (Fig. 32.1).</w:t>
      </w:r>
    </w:p>
    <w:p w:rsidR="00494164" w:rsidRPr="00C27135" w:rsidRDefault="00494164" w:rsidP="00116216">
      <w:pPr>
        <w:pStyle w:val="BodyText"/>
        <w:rPr>
          <w:sz w:val="28"/>
          <w:szCs w:val="28"/>
        </w:rPr>
      </w:pPr>
      <w:r w:rsidRPr="00C27135">
        <w:rPr>
          <w:sz w:val="28"/>
          <w:szCs w:val="28"/>
        </w:rPr>
        <w:t>Di regola si tratta di lamine cellulari chiuse</w:t>
      </w:r>
      <w:r w:rsidRPr="00C27135">
        <w:rPr>
          <w:sz w:val="28"/>
          <w:szCs w:val="28"/>
        </w:rPr>
        <w:tab/>
        <w:t xml:space="preserve">concentricamente l’una intorno all’altra con disposizione coassiale, definite foglietti germinativi. Tali matrici sono destinate a costruire i vari tessuti e i vari organi, mano a mano che lo sviluppo procede. </w:t>
      </w:r>
    </w:p>
    <w:p w:rsidR="00494164" w:rsidRDefault="00494164" w:rsidP="00116216">
      <w:pPr>
        <w:pStyle w:val="BodyText"/>
        <w:rPr>
          <w:b/>
          <w:sz w:val="28"/>
          <w:szCs w:val="28"/>
          <w:highlight w:val="yellow"/>
        </w:rPr>
      </w:pPr>
    </w:p>
    <w:p w:rsidR="00494164" w:rsidRDefault="00494164" w:rsidP="00116216">
      <w:pPr>
        <w:pStyle w:val="BodyText"/>
        <w:rPr>
          <w:b/>
          <w:sz w:val="28"/>
          <w:szCs w:val="28"/>
          <w:highlight w:val="yellow"/>
        </w:rPr>
      </w:pPr>
    </w:p>
    <w:p w:rsidR="00494164" w:rsidRPr="00C27135" w:rsidRDefault="00494164" w:rsidP="00116216">
      <w:pPr>
        <w:pStyle w:val="BodyText"/>
        <w:rPr>
          <w:sz w:val="28"/>
          <w:szCs w:val="28"/>
        </w:rPr>
      </w:pPr>
      <w:r>
        <w:rPr>
          <w:noProof/>
        </w:rPr>
        <w:pict>
          <v:shape id="_x0000_s1032" type="#_x0000_t75" style="position:absolute;left:0;text-align:left;margin-left:45pt;margin-top:-344.6pt;width:387pt;height:250.35pt;z-index:251682304">
            <v:imagedata r:id="rId21" o:title=""/>
            <w10:wrap type="square"/>
          </v:shape>
        </w:pict>
      </w:r>
      <w:r w:rsidRPr="00C27135">
        <w:rPr>
          <w:b/>
          <w:sz w:val="28"/>
          <w:szCs w:val="28"/>
          <w:highlight w:val="yellow"/>
        </w:rPr>
        <w:br w:type="page"/>
      </w:r>
      <w:r w:rsidRPr="00C27135">
        <w:rPr>
          <w:color w:val="FF00FF"/>
          <w:sz w:val="28"/>
          <w:szCs w:val="28"/>
        </w:rPr>
        <w:t>L’</w:t>
      </w:r>
      <w:r w:rsidRPr="00C27135">
        <w:rPr>
          <w:b/>
          <w:bCs/>
          <w:color w:val="FF00FF"/>
          <w:sz w:val="28"/>
          <w:szCs w:val="28"/>
        </w:rPr>
        <w:t>ectoderma</w:t>
      </w:r>
      <w:r w:rsidRPr="00C27135">
        <w:rPr>
          <w:sz w:val="28"/>
          <w:szCs w:val="28"/>
        </w:rPr>
        <w:t xml:space="preserve">, che ricopre la superficie embrionale, darà origine </w:t>
      </w:r>
      <w:r w:rsidRPr="00C27135">
        <w:rPr>
          <w:b/>
          <w:color w:val="FF00FF"/>
          <w:sz w:val="28"/>
          <w:szCs w:val="28"/>
          <w:highlight w:val="yellow"/>
        </w:rPr>
        <w:t>all’epitelio di rivestimento</w:t>
      </w:r>
      <w:r w:rsidRPr="00C27135">
        <w:rPr>
          <w:sz w:val="28"/>
          <w:szCs w:val="28"/>
        </w:rPr>
        <w:t xml:space="preserve"> dell’adulto e, in certi tipi, al sistema nervoso centrale. </w:t>
      </w:r>
      <w:r w:rsidRPr="00C27135">
        <w:rPr>
          <w:color w:val="FF0000"/>
          <w:sz w:val="28"/>
          <w:szCs w:val="28"/>
        </w:rPr>
        <w:t>L’</w:t>
      </w:r>
      <w:r w:rsidRPr="00C27135">
        <w:rPr>
          <w:b/>
          <w:bCs/>
          <w:color w:val="FF0000"/>
          <w:sz w:val="28"/>
          <w:szCs w:val="28"/>
        </w:rPr>
        <w:t>entoderma</w:t>
      </w:r>
      <w:r w:rsidRPr="00C27135">
        <w:rPr>
          <w:color w:val="FF0000"/>
          <w:sz w:val="28"/>
          <w:szCs w:val="28"/>
        </w:rPr>
        <w:t xml:space="preserve"> (o </w:t>
      </w:r>
      <w:r w:rsidRPr="00C27135">
        <w:rPr>
          <w:b/>
          <w:bCs/>
          <w:color w:val="FF0000"/>
          <w:sz w:val="28"/>
          <w:szCs w:val="28"/>
        </w:rPr>
        <w:t>endoderma</w:t>
      </w:r>
      <w:r w:rsidRPr="00C27135">
        <w:rPr>
          <w:sz w:val="28"/>
          <w:szCs w:val="28"/>
        </w:rPr>
        <w:t xml:space="preserve">), il più interno dei foglietti, delimita il lume </w:t>
      </w:r>
      <w:r w:rsidRPr="00C27135">
        <w:rPr>
          <w:color w:val="FF0000"/>
          <w:sz w:val="28"/>
          <w:szCs w:val="28"/>
        </w:rPr>
        <w:t xml:space="preserve">dell’intestino primitivo o </w:t>
      </w:r>
      <w:r w:rsidRPr="00C27135">
        <w:rPr>
          <w:b/>
          <w:bCs/>
          <w:color w:val="FF0000"/>
          <w:sz w:val="28"/>
          <w:szCs w:val="28"/>
          <w:highlight w:val="yellow"/>
        </w:rPr>
        <w:t>archenteron</w:t>
      </w:r>
      <w:r w:rsidRPr="00C27135">
        <w:rPr>
          <w:sz w:val="28"/>
          <w:szCs w:val="28"/>
        </w:rPr>
        <w:t xml:space="preserve">, e da esso deriveranno l’epitelio della mucosa del canale alimentare e quelli delle precoci evaginazioni endodermiche, quali, nei vertebrati, l’abbozzo epatico, quello pancreatico e quello tracheobronchiale, oltre alle tasche entodermiche branchiali. Alcuni gruppi animali (gli </w:t>
      </w:r>
      <w:r w:rsidRPr="00C27135">
        <w:rPr>
          <w:b/>
          <w:color w:val="FF0000"/>
          <w:sz w:val="28"/>
          <w:szCs w:val="28"/>
        </w:rPr>
        <w:t xml:space="preserve">cnidari </w:t>
      </w:r>
      <w:r w:rsidRPr="00C27135">
        <w:rPr>
          <w:sz w:val="28"/>
          <w:szCs w:val="28"/>
        </w:rPr>
        <w:t xml:space="preserve">e gli </w:t>
      </w:r>
      <w:r w:rsidRPr="00C27135">
        <w:rPr>
          <w:b/>
          <w:color w:val="FF0000"/>
          <w:sz w:val="28"/>
          <w:szCs w:val="28"/>
        </w:rPr>
        <w:t>ctenofori</w:t>
      </w:r>
      <w:r w:rsidRPr="00C27135">
        <w:rPr>
          <w:sz w:val="28"/>
          <w:szCs w:val="28"/>
        </w:rPr>
        <w:t xml:space="preserve">, per esempio) dispongono solo di questi due foglietti e sono pertanto definiti </w:t>
      </w:r>
      <w:r w:rsidRPr="00C27135">
        <w:rPr>
          <w:color w:val="FF0000"/>
          <w:sz w:val="28"/>
          <w:szCs w:val="28"/>
        </w:rPr>
        <w:t>diblastici</w:t>
      </w:r>
      <w:r w:rsidRPr="00C27135">
        <w:rPr>
          <w:sz w:val="28"/>
          <w:szCs w:val="28"/>
        </w:rPr>
        <w:t xml:space="preserve">. Tutti gli altri </w:t>
      </w:r>
      <w:r w:rsidRPr="00C27135">
        <w:rPr>
          <w:b/>
          <w:color w:val="FF0000"/>
          <w:sz w:val="28"/>
          <w:szCs w:val="28"/>
        </w:rPr>
        <w:t xml:space="preserve">eumetazoi </w:t>
      </w:r>
      <w:r w:rsidRPr="00C27135">
        <w:rPr>
          <w:sz w:val="28"/>
          <w:szCs w:val="28"/>
        </w:rPr>
        <w:t xml:space="preserve">si definiscono </w:t>
      </w:r>
      <w:r w:rsidRPr="00C27135">
        <w:rPr>
          <w:b/>
          <w:bCs/>
          <w:color w:val="FF0000"/>
          <w:sz w:val="28"/>
          <w:szCs w:val="28"/>
          <w:highlight w:val="yellow"/>
        </w:rPr>
        <w:t>triblastici</w:t>
      </w:r>
      <w:r w:rsidRPr="00C27135">
        <w:rPr>
          <w:sz w:val="28"/>
          <w:szCs w:val="28"/>
        </w:rPr>
        <w:t>, poiché, in tali organismi tra l’</w:t>
      </w:r>
      <w:r w:rsidRPr="00C27135">
        <w:rPr>
          <w:color w:val="FF0000"/>
          <w:sz w:val="28"/>
          <w:szCs w:val="28"/>
        </w:rPr>
        <w:t>ectoderma</w:t>
      </w:r>
      <w:r w:rsidRPr="00C27135">
        <w:rPr>
          <w:sz w:val="28"/>
          <w:szCs w:val="28"/>
        </w:rPr>
        <w:t xml:space="preserve"> e l’</w:t>
      </w:r>
      <w:r w:rsidRPr="00C27135">
        <w:rPr>
          <w:color w:val="660066"/>
          <w:sz w:val="28"/>
          <w:szCs w:val="28"/>
        </w:rPr>
        <w:t>entoderma</w:t>
      </w:r>
      <w:r w:rsidRPr="00C27135">
        <w:rPr>
          <w:sz w:val="28"/>
          <w:szCs w:val="28"/>
        </w:rPr>
        <w:t xml:space="preserve"> è contenuto il </w:t>
      </w:r>
      <w:r w:rsidRPr="00C27135">
        <w:rPr>
          <w:b/>
          <w:bCs/>
          <w:color w:val="0000FF"/>
          <w:sz w:val="28"/>
          <w:szCs w:val="28"/>
        </w:rPr>
        <w:t>mesoderma</w:t>
      </w:r>
      <w:r w:rsidRPr="00C27135">
        <w:rPr>
          <w:sz w:val="28"/>
          <w:szCs w:val="28"/>
        </w:rPr>
        <w:t xml:space="preserve">, per cui il numero dei foglietti è pari a tre. Questa localizzazione intermedia giustifica la denominazione del terzo foglietto germinativo, da cui derivano </w:t>
      </w:r>
      <w:r w:rsidRPr="00C27135">
        <w:rPr>
          <w:color w:val="0000FF"/>
          <w:sz w:val="28"/>
          <w:szCs w:val="28"/>
        </w:rPr>
        <w:t>i muscoli</w:t>
      </w:r>
      <w:r w:rsidRPr="00C27135">
        <w:rPr>
          <w:sz w:val="28"/>
          <w:szCs w:val="28"/>
        </w:rPr>
        <w:t xml:space="preserve"> e la maggior parte delle altre strutture comprese tra il sistema digerente e quello tegumentale. </w:t>
      </w: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rPr>
          <w:sz w:val="28"/>
          <w:szCs w:val="28"/>
        </w:rPr>
      </w:pPr>
      <w:r w:rsidRPr="00C27135">
        <w:rPr>
          <w:sz w:val="28"/>
          <w:szCs w:val="28"/>
        </w:rPr>
        <w:t xml:space="preserve">* </w:t>
      </w:r>
      <w:r w:rsidRPr="00C27135">
        <w:rPr>
          <w:color w:val="0000FF"/>
          <w:sz w:val="28"/>
          <w:szCs w:val="28"/>
        </w:rPr>
        <w:t xml:space="preserve">La dicotomia tra animali sprovvisti e animali provvisti di cavità corporea </w:t>
      </w: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r>
        <w:rPr>
          <w:noProof/>
        </w:rPr>
        <w:pict>
          <v:group id="_x0000_s1033" style="position:absolute;left:0;text-align:left;margin-left:0;margin-top:.65pt;width:406.15pt;height:207pt;z-index:251674112" coordorigin="1134,2138" coordsize="7763,3600">
            <v:shape id="_x0000_s1034" type="#_x0000_t75" alt="31_05.png" style="position:absolute;left:3114;top:2138;width:5783;height:3515;visibility:visible">
              <v:imagedata r:id="rId22" o:title="" cropbottom="42413f" cropright="1141f"/>
              <v:path arrowok="t"/>
            </v:shape>
            <v:shapetype id="_x0000_t202" coordsize="21600,21600" o:spt="202" path="m,l,21600r21600,l21600,xe">
              <v:stroke joinstyle="miter"/>
              <v:path gradientshapeok="t" o:connecttype="rect"/>
            </v:shapetype>
            <v:shape id="_x0000_s1035" type="#_x0000_t202" style="position:absolute;left:1134;top:5198;width:5400;height:540" stroked="f">
              <v:textbox style="mso-next-textbox:#_x0000_s1035">
                <w:txbxContent>
                  <w:p w:rsidR="00494164" w:rsidRPr="0060152B" w:rsidRDefault="00494164" w:rsidP="00116216">
                    <w:pPr>
                      <w:pStyle w:val="BodyText2"/>
                      <w:jc w:val="center"/>
                      <w:rPr>
                        <w:szCs w:val="28"/>
                      </w:rPr>
                    </w:pPr>
                  </w:p>
                </w:txbxContent>
              </v:textbox>
            </v:shape>
          </v:group>
        </w:pict>
      </w:r>
    </w:p>
    <w:p w:rsidR="00494164" w:rsidRPr="00C27135" w:rsidRDefault="00494164" w:rsidP="00116216">
      <w:pPr>
        <w:pStyle w:val="BodyText"/>
        <w:rPr>
          <w:sz w:val="28"/>
          <w:szCs w:val="28"/>
        </w:rPr>
      </w:pPr>
      <w:r w:rsidRPr="00C27135">
        <w:rPr>
          <w:b/>
          <w:sz w:val="28"/>
          <w:szCs w:val="28"/>
          <w:highlight w:val="yellow"/>
        </w:rPr>
        <w:br w:type="page"/>
      </w:r>
      <w:r w:rsidRPr="00C27135">
        <w:rPr>
          <w:sz w:val="28"/>
          <w:szCs w:val="28"/>
        </w:rPr>
        <w:t xml:space="preserve">Gli animali triblastici dotati di corpo “pieno” – intendendo con questo attributo l’assenza di una qualsiasi cavità tra il canale alimentare e la parete corporea – vengono indicati globalmente come </w:t>
      </w:r>
      <w:r w:rsidRPr="00C27135">
        <w:rPr>
          <w:b/>
          <w:bCs/>
          <w:color w:val="0000FF"/>
          <w:sz w:val="28"/>
          <w:szCs w:val="28"/>
          <w:highlight w:val="lightGray"/>
        </w:rPr>
        <w:t>acelomati</w:t>
      </w:r>
      <w:r w:rsidRPr="00C27135">
        <w:rPr>
          <w:b/>
          <w:bCs/>
          <w:color w:val="0000FF"/>
          <w:sz w:val="28"/>
          <w:szCs w:val="28"/>
        </w:rPr>
        <w:t xml:space="preserve"> </w:t>
      </w:r>
      <w:r w:rsidRPr="00C27135">
        <w:rPr>
          <w:sz w:val="28"/>
          <w:szCs w:val="28"/>
        </w:rPr>
        <w:t xml:space="preserve">(dal greco antico </w:t>
      </w:r>
      <w:r w:rsidRPr="00C27135">
        <w:rPr>
          <w:b/>
          <w:bCs/>
          <w:i/>
          <w:iCs/>
          <w:sz w:val="28"/>
          <w:szCs w:val="28"/>
        </w:rPr>
        <w:t>a</w:t>
      </w:r>
      <w:r w:rsidRPr="00C27135">
        <w:rPr>
          <w:sz w:val="28"/>
          <w:szCs w:val="28"/>
        </w:rPr>
        <w:t xml:space="preserve">, privativo, e </w:t>
      </w:r>
      <w:r w:rsidRPr="00C27135">
        <w:rPr>
          <w:b/>
          <w:bCs/>
          <w:i/>
          <w:iCs/>
          <w:color w:val="0000FF"/>
          <w:sz w:val="28"/>
          <w:szCs w:val="28"/>
        </w:rPr>
        <w:t>koilos</w:t>
      </w:r>
      <w:r w:rsidRPr="00C27135">
        <w:rPr>
          <w:sz w:val="28"/>
          <w:szCs w:val="28"/>
        </w:rPr>
        <w:t xml:space="preserve">, che definisce un comparto vuoto). Questo gruppo comprende i </w:t>
      </w:r>
      <w:r w:rsidRPr="00C27135">
        <w:rPr>
          <w:b/>
          <w:color w:val="0000FF"/>
          <w:sz w:val="28"/>
          <w:szCs w:val="28"/>
          <w:highlight w:val="lightGray"/>
        </w:rPr>
        <w:t>platelminti</w:t>
      </w:r>
      <w:r w:rsidRPr="00C27135">
        <w:rPr>
          <w:sz w:val="28"/>
          <w:szCs w:val="28"/>
        </w:rPr>
        <w:t xml:space="preserve"> o “vermi piatti” (Fig. 31.5A). </w:t>
      </w:r>
    </w:p>
    <w:p w:rsidR="00494164" w:rsidRPr="00C27135" w:rsidRDefault="00494164" w:rsidP="00116216">
      <w:pPr>
        <w:pStyle w:val="BodyText"/>
        <w:rPr>
          <w:sz w:val="28"/>
          <w:szCs w:val="28"/>
        </w:rPr>
      </w:pPr>
    </w:p>
    <w:p w:rsidR="00494164" w:rsidRPr="00C27135" w:rsidRDefault="00494164" w:rsidP="005D0305">
      <w:pPr>
        <w:pStyle w:val="BodyText"/>
        <w:rPr>
          <w:sz w:val="28"/>
          <w:szCs w:val="28"/>
        </w:rPr>
      </w:pPr>
      <w:r w:rsidRPr="00C27135">
        <w:rPr>
          <w:sz w:val="28"/>
          <w:szCs w:val="28"/>
        </w:rPr>
        <w:t xml:space="preserve">In contrapposizione agli acelomati, la maggior parte degli animali a simmetria bilaterale dotati di tre foglietti presentano un piano strutturale basato su due formazioni tubulari coassiali (internamente il canale alimentare ed esternamente la parete corporea), con interposta una cavità contenente un mezzo liquido, la cavità corporea. </w:t>
      </w:r>
    </w:p>
    <w:p w:rsidR="00494164" w:rsidRPr="00C27135" w:rsidRDefault="00494164" w:rsidP="00116216">
      <w:pPr>
        <w:pStyle w:val="BodyText"/>
        <w:rPr>
          <w:sz w:val="28"/>
          <w:szCs w:val="28"/>
        </w:rPr>
      </w:pPr>
      <w:r w:rsidRPr="00C27135">
        <w:rPr>
          <w:sz w:val="28"/>
          <w:szCs w:val="28"/>
        </w:rPr>
        <w:t xml:space="preserve">Tra gli animali provvisti di cavità corporea si descrivono significative differenze nelle modalità di formazione di questo comparto. Nel caso in cui tale cavità non risulta completamente rivestita da un tessuto derivato da </w:t>
      </w:r>
      <w:r w:rsidRPr="00C27135">
        <w:rPr>
          <w:b/>
          <w:color w:val="FF0000"/>
          <w:sz w:val="28"/>
          <w:szCs w:val="28"/>
        </w:rPr>
        <w:t>mesoderma</w:t>
      </w:r>
      <w:r w:rsidRPr="00C27135">
        <w:rPr>
          <w:sz w:val="28"/>
          <w:szCs w:val="28"/>
        </w:rPr>
        <w:t xml:space="preserve">, essa viene definita </w:t>
      </w:r>
      <w:r w:rsidRPr="00C27135">
        <w:rPr>
          <w:b/>
          <w:color w:val="FF0000"/>
          <w:sz w:val="28"/>
          <w:szCs w:val="28"/>
          <w:highlight w:val="cyan"/>
        </w:rPr>
        <w:t>pseudoceloma</w:t>
      </w:r>
      <w:r w:rsidRPr="00C27135">
        <w:rPr>
          <w:sz w:val="28"/>
          <w:szCs w:val="28"/>
        </w:rPr>
        <w:t xml:space="preserve">. Gli animali caratterizzati da un simile piano strutturale, quali i </w:t>
      </w:r>
      <w:r w:rsidRPr="00C27135">
        <w:rPr>
          <w:b/>
          <w:color w:val="FF0000"/>
          <w:sz w:val="28"/>
          <w:szCs w:val="28"/>
          <w:highlight w:val="cyan"/>
        </w:rPr>
        <w:t>rotiferi</w:t>
      </w:r>
      <w:r w:rsidRPr="00C27135">
        <w:rPr>
          <w:sz w:val="28"/>
          <w:szCs w:val="28"/>
        </w:rPr>
        <w:t xml:space="preserve">, e i </w:t>
      </w:r>
      <w:r w:rsidRPr="00C27135">
        <w:rPr>
          <w:b/>
          <w:color w:val="FF0000"/>
          <w:sz w:val="28"/>
          <w:szCs w:val="28"/>
          <w:highlight w:val="cyan"/>
        </w:rPr>
        <w:t>nematodi</w:t>
      </w:r>
      <w:r w:rsidRPr="00C27135">
        <w:rPr>
          <w:sz w:val="28"/>
          <w:szCs w:val="28"/>
        </w:rPr>
        <w:t xml:space="preserve"> (questi noti come “vermi cilindrici”) vengono definiti globalmente </w:t>
      </w:r>
      <w:r w:rsidRPr="00C27135">
        <w:rPr>
          <w:color w:val="FF0000"/>
          <w:sz w:val="28"/>
          <w:szCs w:val="28"/>
        </w:rPr>
        <w:t xml:space="preserve">pseudocelomati </w:t>
      </w:r>
      <w:r w:rsidRPr="00C27135">
        <w:rPr>
          <w:sz w:val="28"/>
          <w:szCs w:val="28"/>
        </w:rPr>
        <w:t xml:space="preserve">(Fig. 31.5B). </w:t>
      </w:r>
    </w:p>
    <w:p w:rsidR="00494164" w:rsidRPr="00C27135" w:rsidRDefault="00494164" w:rsidP="00116216">
      <w:pPr>
        <w:pStyle w:val="BodyText"/>
        <w:rPr>
          <w:sz w:val="28"/>
          <w:szCs w:val="28"/>
        </w:rPr>
      </w:pPr>
    </w:p>
    <w:p w:rsidR="00494164" w:rsidRPr="00C27135" w:rsidRDefault="00494164" w:rsidP="00116216">
      <w:pPr>
        <w:pStyle w:val="BodyText"/>
        <w:rPr>
          <w:sz w:val="28"/>
          <w:szCs w:val="28"/>
        </w:rPr>
      </w:pPr>
      <w:r>
        <w:rPr>
          <w:noProof/>
        </w:rPr>
        <w:pict>
          <v:group id="_x0000_s1036" style="position:absolute;left:0;text-align:left;margin-left:18pt;margin-top:6.35pt;width:411.15pt;height:261pt;z-index:251675136" coordorigin="1494,878" coordsize="8223,5220">
            <v:shape id="_x0000_s1037" type="#_x0000_t75" alt="31_05.png" style="position:absolute;left:2189;top:1052;width:7528;height:4880;visibility:visible;mso-position-horizontal:center">
              <v:imagedata r:id="rId22" o:title="" croptop="20885f" cropbottom="19278f" cropright="-126f"/>
              <v:path arrowok="t"/>
            </v:shape>
            <v:shape id="_x0000_s1038" type="#_x0000_t202" style="position:absolute;left:1494;top:4369;width:4552;height:1729" stroked="f">
              <v:textbox style="mso-next-textbox:#_x0000_s1038">
                <w:txbxContent>
                  <w:p w:rsidR="00494164" w:rsidRPr="007501AA" w:rsidRDefault="00494164" w:rsidP="00116216">
                    <w:pPr>
                      <w:pStyle w:val="BodyText2"/>
                      <w:rPr>
                        <w:szCs w:val="28"/>
                      </w:rPr>
                    </w:pPr>
                  </w:p>
                </w:txbxContent>
              </v:textbox>
            </v:shape>
            <v:shape id="_x0000_s1039" type="#_x0000_t202" style="position:absolute;left:6415;top:878;width:3151;height:521" stroked="f">
              <v:textbox style="mso-next-textbox:#_x0000_s1039">
                <w:txbxContent>
                  <w:p w:rsidR="00494164" w:rsidRPr="007501AA" w:rsidRDefault="00494164" w:rsidP="00116216">
                    <w:pPr>
                      <w:pStyle w:val="BodyText2"/>
                      <w:rPr>
                        <w:szCs w:val="28"/>
                      </w:rPr>
                    </w:pPr>
                  </w:p>
                </w:txbxContent>
              </v:textbox>
            </v:shape>
          </v:group>
        </w:pict>
      </w:r>
    </w:p>
    <w:p w:rsidR="00494164" w:rsidRPr="00C27135" w:rsidRDefault="00494164" w:rsidP="00116216">
      <w:pPr>
        <w:pStyle w:val="BodyText"/>
        <w:rPr>
          <w:sz w:val="28"/>
          <w:szCs w:val="28"/>
        </w:rPr>
      </w:pPr>
      <w:r w:rsidRPr="00C27135">
        <w:rPr>
          <w:b/>
          <w:sz w:val="28"/>
          <w:szCs w:val="28"/>
          <w:highlight w:val="yellow"/>
        </w:rPr>
        <w:br w:type="page"/>
      </w:r>
      <w:r w:rsidRPr="00C27135">
        <w:rPr>
          <w:b/>
          <w:color w:val="0000FF"/>
          <w:sz w:val="28"/>
          <w:szCs w:val="28"/>
          <w:highlight w:val="yellow"/>
        </w:rPr>
        <w:t>Celomati</w:t>
      </w:r>
      <w:r w:rsidRPr="00C27135">
        <w:rPr>
          <w:sz w:val="28"/>
          <w:szCs w:val="28"/>
        </w:rPr>
        <w:t xml:space="preserve"> si definiscono invece gli animali dotati di un vero celoma, un comparto colmo di un mezzo liquido, totalmente delimitato da un tessuto di </w:t>
      </w:r>
      <w:r w:rsidRPr="00C27135">
        <w:rPr>
          <w:color w:val="0000FF"/>
          <w:sz w:val="28"/>
          <w:szCs w:val="28"/>
        </w:rPr>
        <w:t>derivazione mesodermica</w:t>
      </w:r>
      <w:r w:rsidRPr="00C27135">
        <w:rPr>
          <w:sz w:val="28"/>
          <w:szCs w:val="28"/>
        </w:rPr>
        <w:t xml:space="preserve">. Tale tessuto forma in realtà due strati, uno riveste il canale alimentare, l’altro che “fodera” (cioè riveste dall’interno) la parete corporea. I due strati aderiscono </w:t>
      </w:r>
      <w:r w:rsidRPr="00C27135">
        <w:rPr>
          <w:color w:val="0000FF"/>
          <w:sz w:val="28"/>
          <w:szCs w:val="28"/>
        </w:rPr>
        <w:t>dorsalmente</w:t>
      </w:r>
      <w:r w:rsidRPr="00C27135">
        <w:rPr>
          <w:sz w:val="28"/>
          <w:szCs w:val="28"/>
        </w:rPr>
        <w:t xml:space="preserve"> e, meno frequentemente, ventralmente, formando i </w:t>
      </w:r>
      <w:r w:rsidRPr="00C27135">
        <w:rPr>
          <w:b/>
          <w:color w:val="0000FF"/>
          <w:sz w:val="28"/>
          <w:szCs w:val="28"/>
        </w:rPr>
        <w:t>mesenteri</w:t>
      </w:r>
      <w:r w:rsidRPr="00C27135">
        <w:rPr>
          <w:sz w:val="28"/>
          <w:szCs w:val="28"/>
        </w:rPr>
        <w:t xml:space="preserve">, strutture che connettono i </w:t>
      </w:r>
      <w:r w:rsidRPr="00C27135">
        <w:rPr>
          <w:color w:val="0000FF"/>
          <w:sz w:val="28"/>
          <w:szCs w:val="28"/>
        </w:rPr>
        <w:t xml:space="preserve">visceri </w:t>
      </w:r>
      <w:r w:rsidRPr="00C27135">
        <w:rPr>
          <w:sz w:val="28"/>
          <w:szCs w:val="28"/>
        </w:rPr>
        <w:t xml:space="preserve">alla </w:t>
      </w:r>
      <w:r w:rsidRPr="00C27135">
        <w:rPr>
          <w:color w:val="0000FF"/>
          <w:sz w:val="28"/>
          <w:szCs w:val="28"/>
        </w:rPr>
        <w:t>parete corporea</w:t>
      </w:r>
      <w:r w:rsidRPr="00C27135">
        <w:rPr>
          <w:sz w:val="28"/>
          <w:szCs w:val="28"/>
        </w:rPr>
        <w:t xml:space="preserve"> (Fig. 32.6c). </w:t>
      </w:r>
    </w:p>
    <w:p w:rsidR="00494164" w:rsidRPr="00C27135" w:rsidRDefault="00494164" w:rsidP="00116216">
      <w:pPr>
        <w:pStyle w:val="BodyText"/>
        <w:ind w:firstLine="708"/>
        <w:rPr>
          <w:sz w:val="28"/>
          <w:szCs w:val="28"/>
        </w:rPr>
      </w:pPr>
      <w:r w:rsidRPr="00C27135">
        <w:rPr>
          <w:sz w:val="28"/>
          <w:szCs w:val="28"/>
        </w:rPr>
        <w:t xml:space="preserve">Numerose e varie sono le funzioni svolte dalla cavità corporea e dal liquido in essa contenuta. Esso agisce come un tampone fluido nei confronti degli organi sospesi alla parete del corpo, fornendo una protezione meccanica nei confronti degli eventuali danni che essi possono subire nell’ambiente interno dell’organismo. </w:t>
      </w:r>
    </w:p>
    <w:p w:rsidR="00494164" w:rsidRPr="00C27135" w:rsidRDefault="00494164" w:rsidP="00116216">
      <w:pPr>
        <w:pStyle w:val="BodyText"/>
        <w:jc w:val="center"/>
        <w:rPr>
          <w:b/>
          <w:sz w:val="28"/>
          <w:szCs w:val="28"/>
          <w:highlight w:val="yellow"/>
        </w:rPr>
      </w:pPr>
    </w:p>
    <w:p w:rsidR="00494164" w:rsidRPr="00C27135" w:rsidRDefault="00494164" w:rsidP="00116216">
      <w:pPr>
        <w:pStyle w:val="BodyText"/>
        <w:jc w:val="center"/>
        <w:rPr>
          <w:b/>
          <w:sz w:val="28"/>
          <w:szCs w:val="28"/>
          <w:highlight w:val="yellow"/>
        </w:rPr>
      </w:pPr>
      <w:r>
        <w:rPr>
          <w:noProof/>
        </w:rPr>
        <w:pict>
          <v:group id="_x0000_s1040" style="position:absolute;left:0;text-align:left;margin-left:36pt;margin-top:13.35pt;width:389.6pt;height:236.65pt;z-index:251676160" coordorigin="2394,11138" coordsize="7792,4733">
            <v:shape id="_x0000_s1041" type="#_x0000_t75" alt="31_05.png" style="position:absolute;left:2394;top:11138;width:6672;height:4733;visibility:visible">
              <v:imagedata r:id="rId22" o:title="" croptop="38070f"/>
              <v:path arrowok="t"/>
            </v:shape>
            <v:shape id="_x0000_s1042" type="#_x0000_t202" style="position:absolute;left:6174;top:11138;width:4012;height:1440" stroked="f">
              <v:textbox style="mso-next-textbox:#_x0000_s1042">
                <w:txbxContent>
                  <w:p w:rsidR="00494164" w:rsidRPr="007501AA" w:rsidRDefault="00494164" w:rsidP="00116216">
                    <w:pPr>
                      <w:pStyle w:val="BodyText2"/>
                      <w:rPr>
                        <w:szCs w:val="28"/>
                      </w:rPr>
                    </w:pPr>
                  </w:p>
                </w:txbxContent>
              </v:textbox>
            </v:shape>
          </v:group>
        </w:pict>
      </w:r>
    </w:p>
    <w:p w:rsidR="00494164" w:rsidRPr="00C27135" w:rsidRDefault="00494164" w:rsidP="00116216">
      <w:pPr>
        <w:pStyle w:val="BodyText"/>
        <w:jc w:val="center"/>
        <w:rPr>
          <w:color w:val="0000FF"/>
          <w:sz w:val="28"/>
          <w:szCs w:val="28"/>
        </w:rPr>
      </w:pPr>
      <w:r w:rsidRPr="00C27135">
        <w:rPr>
          <w:b/>
          <w:sz w:val="28"/>
          <w:szCs w:val="28"/>
          <w:highlight w:val="yellow"/>
        </w:rPr>
        <w:br w:type="page"/>
      </w:r>
      <w:r w:rsidRPr="00C27135">
        <w:rPr>
          <w:sz w:val="28"/>
          <w:szCs w:val="28"/>
          <w:highlight w:val="yellow"/>
        </w:rPr>
        <w:t xml:space="preserve">* </w:t>
      </w:r>
      <w:r w:rsidRPr="00C27135">
        <w:rPr>
          <w:color w:val="0000FF"/>
          <w:sz w:val="28"/>
          <w:szCs w:val="28"/>
          <w:highlight w:val="yellow"/>
        </w:rPr>
        <w:t>La dicotomia protostomi-deuterostomi tra i celomati</w:t>
      </w:r>
    </w:p>
    <w:p w:rsidR="00494164" w:rsidRPr="00C27135" w:rsidRDefault="00494164" w:rsidP="00116216">
      <w:pPr>
        <w:pStyle w:val="BodyText"/>
        <w:rPr>
          <w:sz w:val="28"/>
          <w:szCs w:val="28"/>
        </w:rPr>
      </w:pPr>
      <w:r w:rsidRPr="00C27135">
        <w:rPr>
          <w:sz w:val="28"/>
          <w:szCs w:val="28"/>
        </w:rPr>
        <w:t xml:space="preserve">I tipi compresi tra i celomati possono essere divisi in due distinte linee evolutive, corrispondenti ad altrettanti livelli organizzativi. </w:t>
      </w:r>
      <w:r w:rsidRPr="00C27135">
        <w:rPr>
          <w:color w:val="CC3300"/>
          <w:sz w:val="28"/>
          <w:szCs w:val="28"/>
        </w:rPr>
        <w:t>I molluschi, gli anellidi, gli artropodi</w:t>
      </w:r>
      <w:r w:rsidRPr="00C27135">
        <w:rPr>
          <w:sz w:val="28"/>
          <w:szCs w:val="28"/>
        </w:rPr>
        <w:t xml:space="preserve"> e diversi altri gruppi affini corrispondono a uno di questi livelli evolutivi e vengono definiti collettivamente </w:t>
      </w:r>
      <w:r w:rsidRPr="00C27135">
        <w:rPr>
          <w:b/>
          <w:color w:val="CC3300"/>
          <w:sz w:val="28"/>
          <w:szCs w:val="28"/>
          <w:highlight w:val="yellow"/>
        </w:rPr>
        <w:t>protostomi</w:t>
      </w:r>
      <w:r w:rsidRPr="00C27135">
        <w:rPr>
          <w:color w:val="CC3300"/>
          <w:sz w:val="28"/>
          <w:szCs w:val="28"/>
        </w:rPr>
        <w:t xml:space="preserve"> (dal greco </w:t>
      </w:r>
      <w:r w:rsidRPr="00C27135">
        <w:rPr>
          <w:b/>
          <w:i/>
          <w:color w:val="CC3300"/>
          <w:sz w:val="28"/>
          <w:szCs w:val="28"/>
        </w:rPr>
        <w:t>protos</w:t>
      </w:r>
      <w:r w:rsidRPr="00C27135">
        <w:rPr>
          <w:color w:val="CC3300"/>
          <w:sz w:val="28"/>
          <w:szCs w:val="28"/>
        </w:rPr>
        <w:t xml:space="preserve">, primo, e </w:t>
      </w:r>
      <w:r w:rsidRPr="00C27135">
        <w:rPr>
          <w:b/>
          <w:color w:val="CC3300"/>
          <w:sz w:val="28"/>
          <w:szCs w:val="28"/>
        </w:rPr>
        <w:t>stoma</w:t>
      </w:r>
      <w:r w:rsidRPr="00C27135">
        <w:rPr>
          <w:color w:val="CC3300"/>
          <w:sz w:val="28"/>
          <w:szCs w:val="28"/>
        </w:rPr>
        <w:t>, bocca)</w:t>
      </w:r>
      <w:r w:rsidRPr="00C27135">
        <w:rPr>
          <w:sz w:val="28"/>
          <w:szCs w:val="28"/>
        </w:rPr>
        <w:t xml:space="preserve">. Taluni zoologi comprendono gli </w:t>
      </w:r>
      <w:r w:rsidRPr="00C27135">
        <w:rPr>
          <w:color w:val="CC3300"/>
          <w:sz w:val="28"/>
          <w:szCs w:val="28"/>
        </w:rPr>
        <w:t>acelomati</w:t>
      </w:r>
      <w:r w:rsidRPr="00C27135">
        <w:rPr>
          <w:sz w:val="28"/>
          <w:szCs w:val="28"/>
        </w:rPr>
        <w:t xml:space="preserve">, e gli </w:t>
      </w:r>
      <w:r w:rsidRPr="00C27135">
        <w:rPr>
          <w:color w:val="CC3300"/>
          <w:sz w:val="28"/>
          <w:szCs w:val="28"/>
        </w:rPr>
        <w:t>pseudocelomati</w:t>
      </w:r>
      <w:r w:rsidRPr="00C27135">
        <w:rPr>
          <w:sz w:val="28"/>
          <w:szCs w:val="28"/>
        </w:rPr>
        <w:t xml:space="preserve"> tra i </w:t>
      </w:r>
      <w:r w:rsidRPr="00C27135">
        <w:rPr>
          <w:color w:val="CC3300"/>
          <w:sz w:val="28"/>
          <w:szCs w:val="28"/>
        </w:rPr>
        <w:t>protostomi</w:t>
      </w:r>
      <w:r w:rsidRPr="00C27135">
        <w:rPr>
          <w:sz w:val="28"/>
          <w:szCs w:val="28"/>
        </w:rPr>
        <w:t xml:space="preserve">. Gli </w:t>
      </w:r>
      <w:r w:rsidRPr="00C27135">
        <w:rPr>
          <w:color w:val="FF0000"/>
          <w:sz w:val="28"/>
          <w:szCs w:val="28"/>
        </w:rPr>
        <w:t>echinodermi</w:t>
      </w:r>
      <w:r w:rsidRPr="00C27135">
        <w:rPr>
          <w:sz w:val="28"/>
          <w:szCs w:val="28"/>
        </w:rPr>
        <w:t xml:space="preserve">, i </w:t>
      </w:r>
      <w:r w:rsidRPr="00C27135">
        <w:rPr>
          <w:color w:val="FF0000"/>
          <w:sz w:val="28"/>
          <w:szCs w:val="28"/>
        </w:rPr>
        <w:t>cordati</w:t>
      </w:r>
      <w:r w:rsidRPr="00C27135">
        <w:rPr>
          <w:sz w:val="28"/>
          <w:szCs w:val="28"/>
        </w:rPr>
        <w:t xml:space="preserve"> e alcuni altri tipi, globalmente definiti </w:t>
      </w:r>
      <w:r w:rsidRPr="00C27135">
        <w:rPr>
          <w:b/>
          <w:color w:val="FF0000"/>
          <w:sz w:val="28"/>
          <w:szCs w:val="28"/>
          <w:highlight w:val="yellow"/>
        </w:rPr>
        <w:t>deuterostomi</w:t>
      </w:r>
      <w:r w:rsidRPr="00C27135">
        <w:rPr>
          <w:color w:val="FF0000"/>
          <w:sz w:val="28"/>
          <w:szCs w:val="28"/>
        </w:rPr>
        <w:t xml:space="preserve"> (dal greco </w:t>
      </w:r>
      <w:r w:rsidRPr="00C27135">
        <w:rPr>
          <w:b/>
          <w:i/>
          <w:color w:val="FF0000"/>
          <w:sz w:val="28"/>
          <w:szCs w:val="28"/>
        </w:rPr>
        <w:t>deuteros</w:t>
      </w:r>
      <w:r w:rsidRPr="00C27135">
        <w:rPr>
          <w:color w:val="FF0000"/>
          <w:sz w:val="28"/>
          <w:szCs w:val="28"/>
        </w:rPr>
        <w:t>, seconda)</w:t>
      </w:r>
      <w:r w:rsidRPr="00C27135">
        <w:rPr>
          <w:sz w:val="28"/>
          <w:szCs w:val="28"/>
        </w:rPr>
        <w:t xml:space="preserve">, rappresentano la seconda linea (Fig. 32.8). </w:t>
      </w:r>
    </w:p>
    <w:p w:rsidR="00494164" w:rsidRPr="00C27135" w:rsidRDefault="00494164" w:rsidP="00116216">
      <w:pPr>
        <w:pStyle w:val="BodyText"/>
        <w:jc w:val="center"/>
        <w:rPr>
          <w:b/>
          <w:sz w:val="28"/>
          <w:szCs w:val="28"/>
        </w:rPr>
      </w:pPr>
      <w:r w:rsidRPr="004666BC">
        <w:rPr>
          <w:b/>
          <w:sz w:val="28"/>
          <w:szCs w:val="28"/>
        </w:rPr>
        <w:pict>
          <v:shape id="_x0000_i1031" type="#_x0000_t75" style="width:457.5pt;height:369pt">
            <v:imagedata r:id="rId23" o:title=""/>
          </v:shape>
        </w:pict>
      </w:r>
    </w:p>
    <w:p w:rsidR="00494164" w:rsidRPr="00C27135" w:rsidRDefault="00494164" w:rsidP="00116216">
      <w:pPr>
        <w:pStyle w:val="BodyText"/>
        <w:jc w:val="center"/>
        <w:rPr>
          <w:b/>
          <w:sz w:val="28"/>
          <w:szCs w:val="28"/>
        </w:rPr>
      </w:pPr>
    </w:p>
    <w:p w:rsidR="00494164" w:rsidRPr="00C27135" w:rsidRDefault="00494164" w:rsidP="00116216">
      <w:pPr>
        <w:pStyle w:val="BodyText"/>
        <w:jc w:val="center"/>
        <w:rPr>
          <w:b/>
          <w:color w:val="FF0000"/>
          <w:sz w:val="28"/>
          <w:szCs w:val="28"/>
        </w:rPr>
      </w:pPr>
      <w:r w:rsidRPr="00C27135">
        <w:rPr>
          <w:b/>
          <w:color w:val="FF0000"/>
          <w:sz w:val="28"/>
          <w:szCs w:val="28"/>
          <w:highlight w:val="yellow"/>
        </w:rPr>
        <w:t>La formazione del celoma</w:t>
      </w:r>
    </w:p>
    <w:p w:rsidR="00494164" w:rsidRPr="00C27135" w:rsidRDefault="00494164" w:rsidP="00116216">
      <w:pPr>
        <w:pStyle w:val="BodyText"/>
        <w:rPr>
          <w:b/>
          <w:smallCaps/>
          <w:color w:val="0000FF"/>
          <w:sz w:val="28"/>
          <w:szCs w:val="28"/>
        </w:rPr>
      </w:pPr>
      <w:r w:rsidRPr="00C27135">
        <w:rPr>
          <w:sz w:val="28"/>
          <w:szCs w:val="28"/>
        </w:rPr>
        <w:t>Un ulteriore carattere differenziale tra protostomi e deuterostomi si manifesta più tardivamente nel corso dello sviluppo. Durante la gastrulazione, l’intestino primordiale dell’embrione forma una sorta di struttura sacciforme, una tasca a fondo cieco (</w:t>
      </w:r>
      <w:r w:rsidRPr="00C27135">
        <w:rPr>
          <w:b/>
          <w:color w:val="FF0000"/>
          <w:sz w:val="28"/>
          <w:szCs w:val="28"/>
        </w:rPr>
        <w:t>l’archentero</w:t>
      </w:r>
      <w:r w:rsidRPr="00C27135">
        <w:rPr>
          <w:color w:val="FF0000"/>
          <w:sz w:val="28"/>
          <w:szCs w:val="28"/>
        </w:rPr>
        <w:t>n</w:t>
      </w:r>
      <w:r w:rsidRPr="00C27135">
        <w:rPr>
          <w:sz w:val="28"/>
          <w:szCs w:val="28"/>
        </w:rPr>
        <w:t xml:space="preserve">). Allorché in un </w:t>
      </w:r>
      <w:r w:rsidRPr="00C27135">
        <w:rPr>
          <w:color w:val="FF0000"/>
          <w:sz w:val="28"/>
          <w:szCs w:val="28"/>
        </w:rPr>
        <w:t>protostoma</w:t>
      </w:r>
      <w:r w:rsidRPr="00C27135">
        <w:rPr>
          <w:sz w:val="28"/>
          <w:szCs w:val="28"/>
        </w:rPr>
        <w:t xml:space="preserve"> compare l’intestino primitivo, si forma una cavità celomatica pari (cioè una per lato), per processi di cavitazione nel contesto di masse inizialmente </w:t>
      </w:r>
      <w:r w:rsidRPr="00C27135">
        <w:rPr>
          <w:color w:val="FF0000"/>
          <w:sz w:val="28"/>
          <w:szCs w:val="28"/>
        </w:rPr>
        <w:t>compatte di mesoderma</w:t>
      </w:r>
      <w:r w:rsidRPr="00C27135">
        <w:rPr>
          <w:sz w:val="28"/>
          <w:szCs w:val="28"/>
        </w:rPr>
        <w:t xml:space="preserve">. Tale meccanismo viene definito sviluppo per </w:t>
      </w:r>
      <w:r w:rsidRPr="00C27135">
        <w:rPr>
          <w:b/>
          <w:color w:val="FF0000"/>
          <w:sz w:val="28"/>
          <w:szCs w:val="28"/>
          <w:highlight w:val="yellow"/>
        </w:rPr>
        <w:t>schizocelia</w:t>
      </w:r>
      <w:r w:rsidRPr="00C27135">
        <w:rPr>
          <w:b/>
          <w:color w:val="FF0000"/>
          <w:sz w:val="28"/>
          <w:szCs w:val="28"/>
        </w:rPr>
        <w:t xml:space="preserve"> </w:t>
      </w:r>
      <w:r w:rsidRPr="00C27135">
        <w:rPr>
          <w:color w:val="FF0000"/>
          <w:sz w:val="28"/>
          <w:szCs w:val="28"/>
        </w:rPr>
        <w:t xml:space="preserve">(dal greco, </w:t>
      </w:r>
      <w:r w:rsidRPr="00C27135">
        <w:rPr>
          <w:b/>
          <w:i/>
          <w:color w:val="FF0000"/>
          <w:sz w:val="28"/>
          <w:szCs w:val="28"/>
        </w:rPr>
        <w:t>schizo</w:t>
      </w:r>
      <w:r w:rsidRPr="00C27135">
        <w:rPr>
          <w:color w:val="FF0000"/>
          <w:sz w:val="28"/>
          <w:szCs w:val="28"/>
        </w:rPr>
        <w:t>, separazione)</w:t>
      </w:r>
      <w:r w:rsidRPr="00C27135">
        <w:rPr>
          <w:sz w:val="28"/>
          <w:szCs w:val="28"/>
        </w:rPr>
        <w:t xml:space="preserve">. Il processo di sviluppo della cavità corporea nei </w:t>
      </w:r>
      <w:r w:rsidRPr="00C27135">
        <w:rPr>
          <w:color w:val="0000FF"/>
          <w:sz w:val="28"/>
          <w:szCs w:val="28"/>
        </w:rPr>
        <w:t>deuterostomi</w:t>
      </w:r>
      <w:r w:rsidRPr="00C27135">
        <w:rPr>
          <w:sz w:val="28"/>
          <w:szCs w:val="28"/>
        </w:rPr>
        <w:t xml:space="preserve"> si realizza invece tramite </w:t>
      </w:r>
      <w:r w:rsidRPr="00C27135">
        <w:rPr>
          <w:b/>
          <w:color w:val="0000FF"/>
          <w:sz w:val="28"/>
          <w:szCs w:val="28"/>
          <w:highlight w:val="yellow"/>
        </w:rPr>
        <w:t>enterocelia</w:t>
      </w:r>
      <w:r w:rsidRPr="00C27135">
        <w:rPr>
          <w:sz w:val="28"/>
          <w:szCs w:val="28"/>
        </w:rPr>
        <w:t xml:space="preserve"> In questo caso, </w:t>
      </w:r>
      <w:r w:rsidRPr="00C27135">
        <w:rPr>
          <w:color w:val="0000FF"/>
          <w:sz w:val="28"/>
          <w:szCs w:val="28"/>
        </w:rPr>
        <w:t>il mesoderma</w:t>
      </w:r>
      <w:r w:rsidRPr="00C27135">
        <w:rPr>
          <w:sz w:val="28"/>
          <w:szCs w:val="28"/>
        </w:rPr>
        <w:t xml:space="preserve"> si forma a partire da </w:t>
      </w:r>
      <w:r w:rsidRPr="00C27135">
        <w:rPr>
          <w:color w:val="0000FF"/>
          <w:sz w:val="28"/>
          <w:szCs w:val="28"/>
        </w:rPr>
        <w:t>estroflessioni cave</w:t>
      </w:r>
      <w:r w:rsidRPr="00C27135">
        <w:rPr>
          <w:sz w:val="28"/>
          <w:szCs w:val="28"/>
        </w:rPr>
        <w:t xml:space="preserve"> laterali dalla volta dell’archenteron e il suo lume evolve a dare la cavità celomatica pari (Fig. 32.7). </w:t>
      </w:r>
      <w:r w:rsidRPr="00C27135">
        <w:rPr>
          <w:b/>
          <w:smallCaps/>
          <w:color w:val="0000FF"/>
          <w:sz w:val="28"/>
          <w:szCs w:val="28"/>
        </w:rPr>
        <w:t>Fanno eccezione i cordati più evoluti che, nonostante presentino le caratteristiche di sviluppo tipiche dei deuterostomi, possiedono una cavità celomatica che si forma secondo il piano schizocelico.</w:t>
      </w:r>
    </w:p>
    <w:p w:rsidR="00494164" w:rsidRPr="00C27135" w:rsidRDefault="00494164" w:rsidP="00116216">
      <w:pPr>
        <w:pStyle w:val="BodyText"/>
        <w:rPr>
          <w:sz w:val="28"/>
          <w:szCs w:val="28"/>
        </w:rPr>
      </w:pPr>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43" type="#_x0000_t67" style="position:absolute;left:0;text-align:left;margin-left:99pt;margin-top:19.55pt;width:18pt;height:28.9pt;z-index:251677184" fillcolor="blue" strokecolor="blue"/>
        </w:pict>
      </w:r>
      <w:r>
        <w:rPr>
          <w:noProof/>
        </w:rPr>
        <w:pict>
          <v:shape id="_x0000_s1044" type="#_x0000_t67" style="position:absolute;left:0;text-align:left;margin-left:354.75pt;margin-top:18.8pt;width:18pt;height:28.9pt;z-index:251678208" fillcolor="blue" strokecolor="blue"/>
        </w:pict>
      </w:r>
      <w:r w:rsidRPr="00C27135">
        <w:rPr>
          <w:sz w:val="28"/>
          <w:szCs w:val="28"/>
        </w:rPr>
        <w:t>PROTOSTOMI: SCHIZOCELIA</w:t>
      </w:r>
      <w:r w:rsidRPr="00C27135">
        <w:rPr>
          <w:sz w:val="28"/>
          <w:szCs w:val="28"/>
        </w:rPr>
        <w:tab/>
      </w:r>
      <w:r w:rsidRPr="00C27135">
        <w:rPr>
          <w:sz w:val="28"/>
          <w:szCs w:val="28"/>
        </w:rPr>
        <w:tab/>
        <w:t xml:space="preserve"> DEUTEROSTOMI: ENTEROCELIA</w:t>
      </w:r>
    </w:p>
    <w:p w:rsidR="00494164" w:rsidRPr="00C27135" w:rsidRDefault="00494164" w:rsidP="005D0305">
      <w:pPr>
        <w:pStyle w:val="BodyText"/>
        <w:rPr>
          <w:b/>
          <w:sz w:val="28"/>
          <w:szCs w:val="28"/>
          <w:highlight w:val="yellow"/>
        </w:rPr>
      </w:pPr>
      <w:r>
        <w:rPr>
          <w:noProof/>
        </w:rPr>
        <w:pict>
          <v:shape id="_x0000_s1045" type="#_x0000_t75" style="position:absolute;left:0;text-align:left;margin-left:0;margin-top:41.1pt;width:481.5pt;height:125.25pt;z-index:251679232">
            <v:imagedata r:id="rId24" o:title=""/>
            <w10:wrap type="square"/>
          </v:shape>
        </w:pict>
      </w:r>
    </w:p>
    <w:p w:rsidR="00494164" w:rsidRPr="00C27135" w:rsidRDefault="00494164" w:rsidP="00116216">
      <w:pPr>
        <w:rPr>
          <w:sz w:val="28"/>
          <w:szCs w:val="28"/>
          <w:highlight w:val="yellow"/>
        </w:rPr>
      </w:pPr>
    </w:p>
    <w:p w:rsidR="00494164" w:rsidRPr="00C27135" w:rsidRDefault="00494164" w:rsidP="00116216">
      <w:pPr>
        <w:rPr>
          <w:sz w:val="28"/>
          <w:szCs w:val="28"/>
          <w:highlight w:val="yellow"/>
        </w:rPr>
      </w:pPr>
    </w:p>
    <w:p w:rsidR="00494164" w:rsidRPr="00C27135" w:rsidRDefault="00494164" w:rsidP="00116216">
      <w:pPr>
        <w:rPr>
          <w:sz w:val="28"/>
          <w:szCs w:val="28"/>
          <w:highlight w:val="yellow"/>
        </w:rPr>
      </w:pPr>
    </w:p>
    <w:p w:rsidR="00494164" w:rsidRPr="00C27135" w:rsidRDefault="00494164" w:rsidP="00116216">
      <w:pPr>
        <w:rPr>
          <w:sz w:val="28"/>
          <w:szCs w:val="28"/>
          <w:highlight w:val="yellow"/>
        </w:rPr>
      </w:pPr>
      <w:r>
        <w:rPr>
          <w:noProof/>
        </w:rPr>
        <w:pict>
          <v:shape id="_x0000_s1046" type="#_x0000_t75" style="position:absolute;margin-left:66pt;margin-top:11.45pt;width:396pt;height:183.35pt;z-index:-251636224" wrapcoords="-41 0 -41 21511 21600 21511 21600 0 -41 0">
            <v:imagedata r:id="rId25" o:title=""/>
            <w10:wrap type="tight"/>
          </v:shape>
        </w:pict>
      </w:r>
    </w:p>
    <w:p w:rsidR="00494164" w:rsidRPr="00C27135" w:rsidRDefault="00494164" w:rsidP="00116216">
      <w:pPr>
        <w:rPr>
          <w:sz w:val="28"/>
          <w:szCs w:val="28"/>
          <w:highlight w:val="yellow"/>
        </w:rPr>
      </w:pPr>
    </w:p>
    <w:p w:rsidR="00494164" w:rsidRPr="00C27135" w:rsidRDefault="00494164" w:rsidP="00116216">
      <w:pPr>
        <w:rPr>
          <w:sz w:val="28"/>
          <w:szCs w:val="28"/>
          <w:highlight w:val="yellow"/>
        </w:rPr>
      </w:pPr>
    </w:p>
    <w:p w:rsidR="00494164" w:rsidRPr="00C27135" w:rsidRDefault="00494164" w:rsidP="00116216">
      <w:pPr>
        <w:rPr>
          <w:sz w:val="28"/>
          <w:szCs w:val="28"/>
          <w:highlight w:val="yellow"/>
        </w:rPr>
      </w:pPr>
    </w:p>
    <w:p w:rsidR="00494164" w:rsidRPr="00C27135" w:rsidRDefault="00494164" w:rsidP="00116216">
      <w:pPr>
        <w:rPr>
          <w:sz w:val="28"/>
          <w:szCs w:val="28"/>
          <w:highlight w:val="yellow"/>
        </w:rPr>
      </w:pPr>
    </w:p>
    <w:p w:rsidR="00494164" w:rsidRPr="00C27135" w:rsidRDefault="00494164" w:rsidP="00116216">
      <w:pPr>
        <w:rPr>
          <w:sz w:val="28"/>
          <w:szCs w:val="28"/>
          <w:highlight w:val="yellow"/>
        </w:rPr>
      </w:pPr>
    </w:p>
    <w:p w:rsidR="00494164" w:rsidRPr="00C27135" w:rsidRDefault="00494164" w:rsidP="00116216">
      <w:pPr>
        <w:rPr>
          <w:sz w:val="28"/>
          <w:szCs w:val="28"/>
          <w:highlight w:val="yellow"/>
        </w:rPr>
      </w:pPr>
    </w:p>
    <w:p w:rsidR="00494164" w:rsidRPr="00C27135" w:rsidRDefault="00494164" w:rsidP="00116216">
      <w:pPr>
        <w:pStyle w:val="BodyText"/>
        <w:jc w:val="center"/>
        <w:rPr>
          <w:b/>
          <w:sz w:val="28"/>
          <w:szCs w:val="28"/>
          <w:highlight w:val="yellow"/>
        </w:rPr>
      </w:pPr>
      <w:r w:rsidRPr="00C27135">
        <w:rPr>
          <w:sz w:val="28"/>
          <w:szCs w:val="28"/>
          <w:highlight w:val="yellow"/>
        </w:rPr>
        <w:br w:type="page"/>
      </w:r>
      <w:r w:rsidRPr="00C27135">
        <w:rPr>
          <w:b/>
          <w:sz w:val="28"/>
          <w:szCs w:val="28"/>
          <w:highlight w:val="yellow"/>
        </w:rPr>
        <w:t>Il “destino” del blastoporo</w:t>
      </w:r>
    </w:p>
    <w:p w:rsidR="00494164" w:rsidRPr="00C27135" w:rsidRDefault="00494164" w:rsidP="00116216">
      <w:pPr>
        <w:spacing w:line="360" w:lineRule="auto"/>
        <w:jc w:val="both"/>
        <w:rPr>
          <w:sz w:val="28"/>
          <w:szCs w:val="28"/>
        </w:rPr>
      </w:pPr>
      <w:r>
        <w:rPr>
          <w:noProof/>
        </w:rPr>
        <w:pict>
          <v:shape id="_x0000_s1047" type="#_x0000_t75" alt="31_03.png" style="position:absolute;left:0;text-align:left;margin-left:-18pt;margin-top:2.85pt;width:232.65pt;height:259.65pt;z-index:251670016;visibility:visible">
            <v:imagedata r:id="rId26" o:title=""/>
            <v:path arrowok="t"/>
            <w10:wrap type="square"/>
          </v:shape>
        </w:pict>
      </w:r>
      <w:r w:rsidRPr="00C27135">
        <w:rPr>
          <w:sz w:val="28"/>
          <w:szCs w:val="28"/>
        </w:rPr>
        <w:t xml:space="preserve">Un'altra fondamentale differenza tra i </w:t>
      </w:r>
      <w:r w:rsidRPr="00C27135">
        <w:rPr>
          <w:color w:val="0000FF"/>
          <w:sz w:val="28"/>
          <w:szCs w:val="28"/>
        </w:rPr>
        <w:t xml:space="preserve">protostomi </w:t>
      </w:r>
      <w:r w:rsidRPr="00C27135">
        <w:rPr>
          <w:sz w:val="28"/>
          <w:szCs w:val="28"/>
        </w:rPr>
        <w:t xml:space="preserve">e i </w:t>
      </w:r>
      <w:r w:rsidRPr="00C27135">
        <w:rPr>
          <w:color w:val="0000FF"/>
          <w:sz w:val="28"/>
          <w:szCs w:val="28"/>
        </w:rPr>
        <w:t xml:space="preserve">deuterostomi </w:t>
      </w:r>
      <w:r w:rsidRPr="00C27135">
        <w:rPr>
          <w:sz w:val="28"/>
          <w:szCs w:val="28"/>
        </w:rPr>
        <w:t xml:space="preserve">consiste nel cosiddetto destino del </w:t>
      </w:r>
      <w:r w:rsidRPr="00C27135">
        <w:rPr>
          <w:b/>
          <w:sz w:val="28"/>
          <w:szCs w:val="28"/>
          <w:highlight w:val="yellow"/>
        </w:rPr>
        <w:t>blastoporo</w:t>
      </w:r>
      <w:r w:rsidRPr="00C27135">
        <w:rPr>
          <w:sz w:val="28"/>
          <w:szCs w:val="28"/>
        </w:rPr>
        <w:t xml:space="preserve">, l’apertura che mette in connessione l’intestino primitivo con l’esterno. Una </w:t>
      </w:r>
      <w:r w:rsidRPr="00C27135">
        <w:rPr>
          <w:color w:val="FF0000"/>
          <w:sz w:val="28"/>
          <w:szCs w:val="28"/>
        </w:rPr>
        <w:t>seconda apertura</w:t>
      </w:r>
      <w:r w:rsidRPr="00C27135">
        <w:rPr>
          <w:sz w:val="28"/>
          <w:szCs w:val="28"/>
        </w:rPr>
        <w:t xml:space="preserve"> si forma più tardivamente al </w:t>
      </w:r>
      <w:r w:rsidRPr="00C27135">
        <w:rPr>
          <w:color w:val="FF0000"/>
          <w:sz w:val="28"/>
          <w:szCs w:val="28"/>
        </w:rPr>
        <w:t>polo opposto</w:t>
      </w:r>
      <w:r w:rsidRPr="00C27135">
        <w:rPr>
          <w:sz w:val="28"/>
          <w:szCs w:val="28"/>
        </w:rPr>
        <w:t xml:space="preserve"> del blastoporo, così che in questa fase è ormai presente un vero canale digerente, provvisto di due opposte aperture: la bocca e l’ano. La bocca di un tipico </w:t>
      </w:r>
      <w:r w:rsidRPr="00C27135">
        <w:rPr>
          <w:color w:val="0000FF"/>
          <w:sz w:val="28"/>
          <w:szCs w:val="28"/>
        </w:rPr>
        <w:t>protostoma</w:t>
      </w:r>
      <w:r w:rsidRPr="00C27135">
        <w:rPr>
          <w:sz w:val="28"/>
          <w:szCs w:val="28"/>
        </w:rPr>
        <w:t xml:space="preserve"> si forma in corrispondenza dell’apertura primordiale dell’</w:t>
      </w:r>
      <w:r w:rsidRPr="00C27135">
        <w:rPr>
          <w:color w:val="0000FF"/>
          <w:sz w:val="28"/>
          <w:szCs w:val="28"/>
        </w:rPr>
        <w:t>archenteron</w:t>
      </w:r>
      <w:r w:rsidRPr="00C27135">
        <w:rPr>
          <w:sz w:val="28"/>
          <w:szCs w:val="28"/>
        </w:rPr>
        <w:t xml:space="preserve">, il </w:t>
      </w:r>
      <w:r w:rsidRPr="00C27135">
        <w:rPr>
          <w:sz w:val="28"/>
          <w:szCs w:val="28"/>
          <w:highlight w:val="yellow"/>
        </w:rPr>
        <w:t>blastoporo</w:t>
      </w:r>
      <w:r w:rsidRPr="00C27135">
        <w:rPr>
          <w:sz w:val="28"/>
          <w:szCs w:val="28"/>
        </w:rPr>
        <w:t>, ed è questo il motivo della denominazione peculiare degli organismi corrispondenti a questo livello sistematico (</w:t>
      </w:r>
      <w:r w:rsidRPr="00C27135">
        <w:rPr>
          <w:color w:val="FF0000"/>
          <w:sz w:val="28"/>
          <w:szCs w:val="28"/>
        </w:rPr>
        <w:t xml:space="preserve">dal greco </w:t>
      </w:r>
      <w:r w:rsidRPr="00C27135">
        <w:rPr>
          <w:b/>
          <w:i/>
          <w:color w:val="FF0000"/>
          <w:sz w:val="28"/>
          <w:szCs w:val="28"/>
        </w:rPr>
        <w:t>protos</w:t>
      </w:r>
      <w:r w:rsidRPr="00C27135">
        <w:rPr>
          <w:color w:val="FF0000"/>
          <w:sz w:val="28"/>
          <w:szCs w:val="28"/>
        </w:rPr>
        <w:t xml:space="preserve">, primo, e </w:t>
      </w:r>
      <w:r w:rsidRPr="00C27135">
        <w:rPr>
          <w:b/>
          <w:color w:val="FF0000"/>
          <w:sz w:val="28"/>
          <w:szCs w:val="28"/>
        </w:rPr>
        <w:t>stoma</w:t>
      </w:r>
      <w:r w:rsidRPr="00C27135">
        <w:rPr>
          <w:color w:val="FF0000"/>
          <w:sz w:val="28"/>
          <w:szCs w:val="28"/>
        </w:rPr>
        <w:t>, bocca</w:t>
      </w:r>
      <w:r w:rsidRPr="00C27135">
        <w:rPr>
          <w:sz w:val="28"/>
          <w:szCs w:val="28"/>
        </w:rPr>
        <w:t xml:space="preserve">). Al contrario la bocca di un </w:t>
      </w:r>
      <w:r w:rsidRPr="00C27135">
        <w:rPr>
          <w:color w:val="008000"/>
          <w:sz w:val="28"/>
          <w:szCs w:val="28"/>
          <w:highlight w:val="yellow"/>
        </w:rPr>
        <w:t>deuterostoma</w:t>
      </w:r>
      <w:r w:rsidRPr="00C27135">
        <w:rPr>
          <w:sz w:val="28"/>
          <w:szCs w:val="28"/>
        </w:rPr>
        <w:t xml:space="preserve"> (</w:t>
      </w:r>
      <w:r w:rsidRPr="00C27135">
        <w:rPr>
          <w:color w:val="008000"/>
          <w:sz w:val="28"/>
          <w:szCs w:val="28"/>
        </w:rPr>
        <w:t xml:space="preserve">dal greco </w:t>
      </w:r>
      <w:r w:rsidRPr="00C27135">
        <w:rPr>
          <w:b/>
          <w:i/>
          <w:color w:val="008000"/>
          <w:sz w:val="28"/>
          <w:szCs w:val="28"/>
        </w:rPr>
        <w:t>deuteros</w:t>
      </w:r>
      <w:r w:rsidRPr="00C27135">
        <w:rPr>
          <w:color w:val="008000"/>
          <w:sz w:val="28"/>
          <w:szCs w:val="28"/>
        </w:rPr>
        <w:t>, seconda</w:t>
      </w:r>
      <w:r w:rsidRPr="00C27135">
        <w:rPr>
          <w:sz w:val="28"/>
          <w:szCs w:val="28"/>
        </w:rPr>
        <w:t xml:space="preserve">) deriva da </w:t>
      </w:r>
      <w:r w:rsidRPr="00C27135">
        <w:rPr>
          <w:color w:val="FF0000"/>
          <w:sz w:val="28"/>
          <w:szCs w:val="28"/>
        </w:rPr>
        <w:t>un’apertura secondaria</w:t>
      </w:r>
      <w:r w:rsidRPr="00C27135">
        <w:rPr>
          <w:sz w:val="28"/>
          <w:szCs w:val="28"/>
        </w:rPr>
        <w:t xml:space="preserve">, mentre il </w:t>
      </w:r>
      <w:r w:rsidRPr="00C27135">
        <w:rPr>
          <w:sz w:val="28"/>
          <w:szCs w:val="28"/>
          <w:highlight w:val="yellow"/>
        </w:rPr>
        <w:t>blastoporo</w:t>
      </w:r>
      <w:r w:rsidRPr="00C27135">
        <w:rPr>
          <w:sz w:val="28"/>
          <w:szCs w:val="28"/>
        </w:rPr>
        <w:t xml:space="preserve"> evolve come apertura anale piuttosto che orale.</w:t>
      </w:r>
    </w:p>
    <w:p w:rsidR="00494164" w:rsidRPr="00C27135" w:rsidRDefault="00494164" w:rsidP="00116216">
      <w:pPr>
        <w:rPr>
          <w:sz w:val="28"/>
          <w:szCs w:val="28"/>
        </w:rPr>
      </w:pPr>
      <w:r>
        <w:rPr>
          <w:noProof/>
        </w:rPr>
        <w:pict>
          <v:shape id="_x0000_s1048" type="#_x0000_t75" style="position:absolute;margin-left:-27pt;margin-top:414.05pt;width:549pt;height:330pt;z-index:-251647488" wrapcoords="-30 0 -30 21551 21452 21551 21452 0 -30 0">
            <v:imagedata r:id="rId27" o:title="" croptop="4701f" cropright="-542f"/>
            <w10:wrap type="tight"/>
          </v:shape>
        </w:pict>
      </w:r>
    </w:p>
    <w:p w:rsidR="00494164" w:rsidRDefault="00494164" w:rsidP="00E02F27">
      <w:pPr>
        <w:pStyle w:val="BodyText"/>
        <w:ind w:firstLine="540"/>
        <w:jc w:val="left"/>
      </w:pPr>
      <w:r>
        <w:rPr>
          <w:b/>
          <w:bCs/>
        </w:rPr>
        <w:br w:type="page"/>
      </w:r>
      <w:r>
        <w:rPr>
          <w:noProof/>
        </w:rPr>
        <w:pict>
          <v:shape id="_x0000_s1049" type="#_x0000_t75" style="position:absolute;left:0;text-align:left;margin-left:-27pt;margin-top:45pt;width:7in;height:713.25pt;z-index:251683328">
            <v:imagedata r:id="rId28" o:title=""/>
            <w10:wrap type="square"/>
          </v:shape>
        </w:pict>
      </w:r>
      <w:r>
        <w:rPr>
          <w:b/>
          <w:bCs/>
        </w:rPr>
        <w:br w:type="page"/>
        <w:t>REGNO</w:t>
      </w:r>
      <w:r>
        <w:t xml:space="preserve"> PROTISTA</w:t>
      </w:r>
    </w:p>
    <w:p w:rsidR="00494164" w:rsidRDefault="00494164" w:rsidP="00C40D27">
      <w:pPr>
        <w:pStyle w:val="Title"/>
        <w:ind w:firstLine="708"/>
        <w:jc w:val="left"/>
      </w:pPr>
      <w:r>
        <w:rPr>
          <w:b w:val="0"/>
          <w:bCs/>
        </w:rPr>
        <w:t>SOTTOREGNO</w:t>
      </w:r>
      <w:r>
        <w:t xml:space="preserve"> PROTOZOA </w:t>
      </w:r>
    </w:p>
    <w:p w:rsidR="00494164" w:rsidRDefault="00494164" w:rsidP="00C40D27">
      <w:pPr>
        <w:pStyle w:val="Title"/>
        <w:ind w:left="708" w:firstLine="708"/>
        <w:jc w:val="left"/>
      </w:pPr>
      <w:r>
        <w:rPr>
          <w:b w:val="0"/>
          <w:bCs/>
        </w:rPr>
        <w:t>PHYLUM</w:t>
      </w:r>
      <w:r>
        <w:t xml:space="preserve"> SARCOMASTGOPHORA</w:t>
      </w:r>
    </w:p>
    <w:p w:rsidR="00494164" w:rsidRDefault="00494164" w:rsidP="00C40D27">
      <w:pPr>
        <w:pStyle w:val="Title"/>
        <w:ind w:left="708" w:firstLine="708"/>
        <w:jc w:val="left"/>
      </w:pPr>
      <w:r>
        <w:rPr>
          <w:b w:val="0"/>
          <w:bCs/>
        </w:rPr>
        <w:tab/>
        <w:t xml:space="preserve">SUBPHYLUM </w:t>
      </w:r>
      <w:r>
        <w:t>MASTIGOPHORA</w:t>
      </w:r>
    </w:p>
    <w:p w:rsidR="00494164" w:rsidRDefault="00494164" w:rsidP="00C40D27">
      <w:pPr>
        <w:pStyle w:val="Title"/>
        <w:ind w:left="708" w:firstLine="708"/>
        <w:jc w:val="left"/>
      </w:pPr>
      <w:r>
        <w:rPr>
          <w:b w:val="0"/>
          <w:bCs/>
        </w:rPr>
        <w:tab/>
      </w:r>
      <w:r>
        <w:rPr>
          <w:b w:val="0"/>
          <w:bCs/>
        </w:rPr>
        <w:tab/>
        <w:t xml:space="preserve">CLASSE </w:t>
      </w:r>
      <w:r>
        <w:t>ZOOMASTIGOPHOREA</w:t>
      </w:r>
    </w:p>
    <w:p w:rsidR="00494164" w:rsidRDefault="00494164" w:rsidP="00C40D27">
      <w:pPr>
        <w:pStyle w:val="Title"/>
      </w:pPr>
      <w:r>
        <w:t>ORDINE TRICHOMONADIDA</w:t>
      </w:r>
    </w:p>
    <w:p w:rsidR="00494164" w:rsidRDefault="00494164" w:rsidP="00C40D27">
      <w:pPr>
        <w:pStyle w:val="Subtitle"/>
        <w:spacing w:line="360" w:lineRule="auto"/>
      </w:pPr>
      <w:r>
        <w:t>Famiglia Trichomonadidae</w:t>
      </w:r>
    </w:p>
    <w:p w:rsidR="00494164" w:rsidRPr="00AF458F" w:rsidRDefault="00494164" w:rsidP="00C40D27">
      <w:pPr>
        <w:pStyle w:val="Heading1"/>
        <w:rPr>
          <w:i/>
        </w:rPr>
      </w:pPr>
      <w:r w:rsidRPr="00AF458F">
        <w:rPr>
          <w:i/>
        </w:rPr>
        <w:t>Trichomonas vaginalis</w:t>
      </w:r>
    </w:p>
    <w:p w:rsidR="00494164" w:rsidRPr="00AF458F" w:rsidRDefault="00494164" w:rsidP="00C40D27">
      <w:pPr>
        <w:pStyle w:val="Heading6"/>
        <w:rPr>
          <w:sz w:val="28"/>
          <w:szCs w:val="28"/>
        </w:rPr>
      </w:pPr>
      <w:r w:rsidRPr="00AF458F">
        <w:rPr>
          <w:sz w:val="28"/>
          <w:szCs w:val="28"/>
        </w:rPr>
        <w:t>INFEZIONE</w:t>
      </w:r>
    </w:p>
    <w:p w:rsidR="00494164" w:rsidRPr="00AF458F" w:rsidRDefault="00494164" w:rsidP="00C40D27">
      <w:pPr>
        <w:rPr>
          <w:sz w:val="28"/>
          <w:szCs w:val="28"/>
        </w:rPr>
      </w:pPr>
    </w:p>
    <w:p w:rsidR="00494164" w:rsidRPr="00AF458F" w:rsidRDefault="00494164" w:rsidP="00C40D27">
      <w:pPr>
        <w:spacing w:line="360" w:lineRule="auto"/>
        <w:jc w:val="both"/>
        <w:rPr>
          <w:b/>
          <w:bCs/>
          <w:sz w:val="28"/>
          <w:szCs w:val="28"/>
        </w:rPr>
      </w:pPr>
      <w:r>
        <w:rPr>
          <w:noProof/>
        </w:rPr>
        <w:pict>
          <v:shape id="_x0000_s1050" type="#_x0000_t75" style="position:absolute;left:0;text-align:left;margin-left:0;margin-top:32.55pt;width:243pt;height:167.35pt;z-index:251632128">
            <v:imagedata r:id="rId29" o:title=""/>
            <w10:wrap type="square"/>
          </v:shape>
        </w:pict>
      </w:r>
      <w:r w:rsidRPr="00AF458F">
        <w:rPr>
          <w:sz w:val="28"/>
          <w:szCs w:val="28"/>
        </w:rPr>
        <w:t xml:space="preserve">E’ l’agente eziologico di una delle </w:t>
      </w:r>
      <w:r w:rsidRPr="00AF458F">
        <w:rPr>
          <w:b/>
          <w:bCs/>
          <w:sz w:val="28"/>
          <w:szCs w:val="28"/>
        </w:rPr>
        <w:t>malattie sessualmente trasmesse (MST)</w:t>
      </w:r>
      <w:r w:rsidRPr="00AF458F">
        <w:rPr>
          <w:sz w:val="28"/>
          <w:szCs w:val="28"/>
        </w:rPr>
        <w:t xml:space="preserve"> (Fig</w:t>
      </w:r>
      <w:r>
        <w:rPr>
          <w:sz w:val="28"/>
          <w:szCs w:val="28"/>
        </w:rPr>
        <w:t xml:space="preserve">. </w:t>
      </w:r>
      <w:r w:rsidRPr="00AF458F">
        <w:rPr>
          <w:sz w:val="28"/>
          <w:szCs w:val="28"/>
        </w:rPr>
        <w:t>1.1B)</w:t>
      </w:r>
      <w:r w:rsidRPr="00AF458F">
        <w:rPr>
          <w:color w:val="333399"/>
          <w:sz w:val="28"/>
          <w:szCs w:val="28"/>
        </w:rPr>
        <w:t xml:space="preserve"> </w:t>
      </w:r>
      <w:r w:rsidRPr="00AF458F">
        <w:rPr>
          <w:sz w:val="28"/>
          <w:szCs w:val="28"/>
        </w:rPr>
        <w:t xml:space="preserve">più frequenti: l’incidenza è di </w:t>
      </w:r>
      <w:r w:rsidRPr="00AF458F">
        <w:rPr>
          <w:b/>
          <w:bCs/>
          <w:sz w:val="28"/>
          <w:szCs w:val="28"/>
        </w:rPr>
        <w:t>170</w:t>
      </w:r>
      <w:r w:rsidRPr="00AF458F">
        <w:rPr>
          <w:sz w:val="28"/>
          <w:szCs w:val="28"/>
        </w:rPr>
        <w:t xml:space="preserve"> </w:t>
      </w:r>
      <w:r w:rsidRPr="00AF458F">
        <w:rPr>
          <w:b/>
          <w:bCs/>
          <w:sz w:val="28"/>
          <w:szCs w:val="28"/>
        </w:rPr>
        <w:t>milioni</w:t>
      </w:r>
      <w:r w:rsidRPr="00AF458F">
        <w:rPr>
          <w:sz w:val="28"/>
          <w:szCs w:val="28"/>
        </w:rPr>
        <w:t xml:space="preserve"> di casi l’anno. Come altre MST si pensa che la tricomonosi </w:t>
      </w:r>
      <w:r w:rsidRPr="00AF458F">
        <w:rPr>
          <w:emboss/>
          <w:sz w:val="28"/>
          <w:szCs w:val="28"/>
          <w:u w:val="single"/>
        </w:rPr>
        <w:t>faciliti la trasmissione dell’HIV causando un accumulo locale di macrofagi e linfociti</w:t>
      </w:r>
      <w:r w:rsidRPr="00AF458F">
        <w:rPr>
          <w:sz w:val="28"/>
          <w:szCs w:val="28"/>
        </w:rPr>
        <w:t>.</w:t>
      </w:r>
      <w:r w:rsidRPr="00AF458F">
        <w:rPr>
          <w:b/>
          <w:bCs/>
          <w:sz w:val="28"/>
          <w:szCs w:val="28"/>
        </w:rPr>
        <w:t xml:space="preserve"> </w:t>
      </w:r>
    </w:p>
    <w:p w:rsidR="00494164" w:rsidRPr="00AF458F" w:rsidRDefault="00494164" w:rsidP="00C40D27">
      <w:pPr>
        <w:pStyle w:val="BodyText"/>
        <w:ind w:firstLine="708"/>
        <w:rPr>
          <w:sz w:val="28"/>
          <w:szCs w:val="28"/>
        </w:rPr>
      </w:pPr>
    </w:p>
    <w:p w:rsidR="00494164" w:rsidRPr="00AF458F" w:rsidRDefault="00494164" w:rsidP="00C40D27">
      <w:pPr>
        <w:pStyle w:val="BodyText"/>
        <w:ind w:firstLine="708"/>
        <w:rPr>
          <w:sz w:val="28"/>
          <w:szCs w:val="28"/>
        </w:rPr>
      </w:pPr>
      <w:r w:rsidRPr="00AF458F">
        <w:rPr>
          <w:sz w:val="28"/>
          <w:szCs w:val="28"/>
        </w:rPr>
        <w:t xml:space="preserve">L’infezione da </w:t>
      </w:r>
      <w:r w:rsidRPr="00AF458F">
        <w:rPr>
          <w:i/>
          <w:iCs/>
          <w:sz w:val="28"/>
          <w:szCs w:val="28"/>
        </w:rPr>
        <w:t>T. vaginalis</w:t>
      </w:r>
      <w:r w:rsidRPr="00AF458F">
        <w:rPr>
          <w:sz w:val="28"/>
          <w:szCs w:val="28"/>
        </w:rPr>
        <w:t xml:space="preserve"> è diffusa in tutti i continenti e in tutti i climi. La </w:t>
      </w:r>
      <w:r w:rsidRPr="00AF458F">
        <w:rPr>
          <w:sz w:val="28"/>
          <w:szCs w:val="28"/>
          <w:highlight w:val="green"/>
        </w:rPr>
        <w:t>specie umana è l’unico ospite naturale del protozoo</w:t>
      </w:r>
      <w:r w:rsidRPr="00AF458F">
        <w:rPr>
          <w:sz w:val="28"/>
          <w:szCs w:val="28"/>
        </w:rPr>
        <w:t xml:space="preserve"> e la </w:t>
      </w:r>
      <w:r w:rsidRPr="00AF458F">
        <w:rPr>
          <w:b/>
          <w:bCs/>
          <w:smallCaps/>
          <w:color w:val="FF0000"/>
          <w:sz w:val="28"/>
          <w:szCs w:val="28"/>
          <w:u w:val="single"/>
        </w:rPr>
        <w:t>trasmissione</w:t>
      </w:r>
      <w:r w:rsidRPr="00AF458F">
        <w:rPr>
          <w:color w:val="FF0000"/>
          <w:sz w:val="28"/>
          <w:szCs w:val="28"/>
          <w:u w:val="single"/>
        </w:rPr>
        <w:t xml:space="preserve"> è </w:t>
      </w:r>
      <w:r w:rsidRPr="00AF458F">
        <w:rPr>
          <w:b/>
          <w:bCs/>
          <w:smallCaps/>
          <w:color w:val="FF0000"/>
          <w:sz w:val="28"/>
          <w:szCs w:val="28"/>
          <w:u w:val="single"/>
        </w:rPr>
        <w:t>diretta</w:t>
      </w:r>
      <w:r w:rsidRPr="00AF458F">
        <w:rPr>
          <w:color w:val="FF0000"/>
          <w:sz w:val="28"/>
          <w:szCs w:val="28"/>
          <w:u w:val="single"/>
        </w:rPr>
        <w:t>:</w:t>
      </w:r>
    </w:p>
    <w:p w:rsidR="00494164" w:rsidRPr="00AF458F" w:rsidRDefault="00494164" w:rsidP="00C40D27">
      <w:pPr>
        <w:pStyle w:val="BodyText"/>
        <w:numPr>
          <w:ilvl w:val="0"/>
          <w:numId w:val="14"/>
        </w:numPr>
        <w:tabs>
          <w:tab w:val="clear" w:pos="1500"/>
          <w:tab w:val="num" w:pos="540"/>
        </w:tabs>
        <w:ind w:left="0" w:firstLine="180"/>
        <w:rPr>
          <w:sz w:val="28"/>
          <w:szCs w:val="28"/>
        </w:rPr>
      </w:pPr>
      <w:r w:rsidRPr="00AF458F">
        <w:rPr>
          <w:sz w:val="28"/>
          <w:szCs w:val="28"/>
        </w:rPr>
        <w:t>per</w:t>
      </w:r>
      <w:r w:rsidRPr="00AF458F">
        <w:rPr>
          <w:smallCaps/>
          <w:sz w:val="28"/>
          <w:szCs w:val="28"/>
        </w:rPr>
        <w:t xml:space="preserve"> </w:t>
      </w:r>
      <w:r w:rsidRPr="00AF458F">
        <w:rPr>
          <w:b/>
          <w:bCs/>
          <w:smallCaps/>
          <w:color w:val="FF0000"/>
          <w:sz w:val="28"/>
          <w:szCs w:val="28"/>
        </w:rPr>
        <w:t>contatto sessuale</w:t>
      </w:r>
    </w:p>
    <w:p w:rsidR="00494164" w:rsidRPr="00AF458F" w:rsidRDefault="00494164" w:rsidP="00C40D27">
      <w:pPr>
        <w:pStyle w:val="BodyText"/>
        <w:numPr>
          <w:ilvl w:val="0"/>
          <w:numId w:val="14"/>
        </w:numPr>
        <w:tabs>
          <w:tab w:val="clear" w:pos="1500"/>
          <w:tab w:val="num" w:pos="540"/>
        </w:tabs>
        <w:ind w:left="0" w:firstLine="180"/>
        <w:rPr>
          <w:sz w:val="28"/>
          <w:szCs w:val="28"/>
        </w:rPr>
      </w:pPr>
      <w:r w:rsidRPr="00AF458F">
        <w:rPr>
          <w:sz w:val="28"/>
          <w:szCs w:val="28"/>
        </w:rPr>
        <w:t xml:space="preserve">si può anche trasmettere alla </w:t>
      </w:r>
      <w:r w:rsidRPr="00AF458F">
        <w:rPr>
          <w:b/>
          <w:bCs/>
          <w:smallCaps/>
          <w:color w:val="FF0000"/>
          <w:sz w:val="28"/>
          <w:szCs w:val="28"/>
        </w:rPr>
        <w:t>nascita</w:t>
      </w:r>
      <w:r w:rsidRPr="00AF458F">
        <w:rPr>
          <w:sz w:val="28"/>
          <w:szCs w:val="28"/>
        </w:rPr>
        <w:t>, durante il passaggio nel canale del parto.</w:t>
      </w:r>
    </w:p>
    <w:p w:rsidR="00494164" w:rsidRPr="00AF458F" w:rsidRDefault="00494164" w:rsidP="00C40D27">
      <w:pPr>
        <w:pStyle w:val="BodyText"/>
        <w:numPr>
          <w:ilvl w:val="0"/>
          <w:numId w:val="14"/>
        </w:numPr>
        <w:tabs>
          <w:tab w:val="clear" w:pos="1500"/>
          <w:tab w:val="num" w:pos="540"/>
        </w:tabs>
        <w:ind w:left="0" w:firstLine="180"/>
        <w:rPr>
          <w:sz w:val="28"/>
          <w:szCs w:val="28"/>
        </w:rPr>
      </w:pPr>
      <w:r w:rsidRPr="00AF458F">
        <w:rPr>
          <w:sz w:val="28"/>
          <w:szCs w:val="28"/>
        </w:rPr>
        <w:t xml:space="preserve">Nell’ambiente esterno </w:t>
      </w:r>
      <w:r w:rsidRPr="00AF458F">
        <w:rPr>
          <w:i/>
          <w:iCs/>
          <w:sz w:val="28"/>
          <w:szCs w:val="28"/>
        </w:rPr>
        <w:t>T. vaginalis</w:t>
      </w:r>
      <w:r w:rsidRPr="00AF458F">
        <w:rPr>
          <w:sz w:val="28"/>
          <w:szCs w:val="28"/>
        </w:rPr>
        <w:t xml:space="preserve"> sopravvive per alcune ore; è quindi possibile, anche se rara, la trasmissione da </w:t>
      </w:r>
      <w:r w:rsidRPr="00AF458F">
        <w:rPr>
          <w:b/>
          <w:bCs/>
          <w:smallCaps/>
          <w:color w:val="FF0000"/>
          <w:sz w:val="28"/>
          <w:szCs w:val="28"/>
        </w:rPr>
        <w:t>bagni</w:t>
      </w:r>
      <w:r w:rsidRPr="00AF458F">
        <w:rPr>
          <w:sz w:val="28"/>
          <w:szCs w:val="28"/>
        </w:rPr>
        <w:t xml:space="preserve">, </w:t>
      </w:r>
      <w:r w:rsidRPr="00AF458F">
        <w:rPr>
          <w:b/>
          <w:bCs/>
          <w:smallCaps/>
          <w:color w:val="FF0000"/>
          <w:sz w:val="28"/>
          <w:szCs w:val="28"/>
        </w:rPr>
        <w:t>asciugamani</w:t>
      </w:r>
      <w:r w:rsidRPr="00AF458F">
        <w:rPr>
          <w:sz w:val="28"/>
          <w:szCs w:val="28"/>
        </w:rPr>
        <w:t xml:space="preserve">, ecc. </w:t>
      </w:r>
    </w:p>
    <w:p w:rsidR="00494164" w:rsidRPr="00AF458F" w:rsidRDefault="00494164" w:rsidP="00C40D27">
      <w:pPr>
        <w:pStyle w:val="BodyText"/>
        <w:ind w:firstLine="540"/>
        <w:rPr>
          <w:sz w:val="28"/>
          <w:szCs w:val="28"/>
        </w:rPr>
      </w:pPr>
      <w:r w:rsidRPr="00AF458F">
        <w:rPr>
          <w:sz w:val="28"/>
          <w:szCs w:val="28"/>
        </w:rPr>
        <w:t>E’ un’infezione tipica dell’età fertile; sono rari i casi prima del menarca e dopo la menopausa. In Italia la prevalenza è notevolmente diminuita in seguito al mutamento del comportamento sessuale dovuto alla pandemia da HIV.</w:t>
      </w:r>
    </w:p>
    <w:p w:rsidR="00494164" w:rsidRDefault="00494164" w:rsidP="00C40D27">
      <w:pPr>
        <w:pStyle w:val="BodyText"/>
        <w:pBdr>
          <w:top w:val="dashDotStroked" w:sz="24" w:space="1" w:color="FF0000"/>
          <w:left w:val="dashDotStroked" w:sz="24" w:space="4" w:color="FF0000"/>
          <w:bottom w:val="dashDotStroked" w:sz="24" w:space="1" w:color="FF0000"/>
          <w:right w:val="dashDotStroked" w:sz="24" w:space="0" w:color="FF0000"/>
        </w:pBdr>
        <w:rPr>
          <w:b/>
          <w:bCs/>
        </w:rPr>
      </w:pPr>
      <w:r w:rsidRPr="00AF458F">
        <w:rPr>
          <w:b/>
          <w:bCs/>
          <w:sz w:val="28"/>
          <w:szCs w:val="28"/>
        </w:rPr>
        <w:br w:type="page"/>
      </w:r>
      <w:r>
        <w:rPr>
          <w:b/>
          <w:bCs/>
        </w:rPr>
        <w:t>CICLO BIOLOGICO</w:t>
      </w:r>
    </w:p>
    <w:p w:rsidR="00494164" w:rsidRDefault="00494164" w:rsidP="00C40D27">
      <w:pPr>
        <w:pStyle w:val="BodyText"/>
        <w:pBdr>
          <w:top w:val="dashDotStroked" w:sz="24" w:space="1" w:color="FF0000"/>
          <w:left w:val="dashDotStroked" w:sz="24" w:space="4" w:color="FF0000"/>
          <w:bottom w:val="dashDotStroked" w:sz="24" w:space="1" w:color="FF0000"/>
          <w:right w:val="dashDotStroked" w:sz="24" w:space="0" w:color="FF0000"/>
        </w:pBdr>
        <w:jc w:val="center"/>
        <w:rPr>
          <w:b/>
          <w:bCs/>
        </w:rPr>
      </w:pPr>
      <w:r w:rsidRPr="004666BC">
        <w:rPr>
          <w:b/>
          <w:bCs/>
        </w:rPr>
        <w:pict>
          <v:shape id="_x0000_i1032" type="#_x0000_t75" style="width:420.75pt;height:436.5pt">
            <v:imagedata r:id="rId30" o:title=""/>
          </v:shape>
        </w:pict>
      </w:r>
    </w:p>
    <w:p w:rsidR="00494164" w:rsidRDefault="00494164" w:rsidP="00C40D27">
      <w:pPr>
        <w:pStyle w:val="BodyText"/>
        <w:pBdr>
          <w:top w:val="dashDotStroked" w:sz="24" w:space="1" w:color="FF0000"/>
          <w:left w:val="dashDotStroked" w:sz="24" w:space="4" w:color="FF0000"/>
          <w:bottom w:val="dashDotStroked" w:sz="24" w:space="1" w:color="FF0000"/>
          <w:right w:val="dashDotStroked" w:sz="24" w:space="0" w:color="FF0000"/>
        </w:pBdr>
        <w:jc w:val="center"/>
      </w:pPr>
      <w:r>
        <w:pict>
          <v:shape id="_x0000_i1033" type="#_x0000_t75" style="width:141pt;height:180pt;mso-wrap-edited:f" o:allowoverlap="f">
            <v:imagedata r:id="rId31" o:title=""/>
          </v:shape>
        </w:pict>
      </w:r>
      <w:r>
        <w:pict>
          <v:shape id="_x0000_i1034" type="#_x0000_t75" style="width:105.75pt;height:178.5pt;mso-wrap-edited:f" o:allowoverlap="f">
            <v:imagedata r:id="rId32" o:title=""/>
          </v:shape>
        </w:pict>
      </w:r>
    </w:p>
    <w:p w:rsidR="00494164" w:rsidRDefault="00494164" w:rsidP="00C40D27">
      <w:pPr>
        <w:pStyle w:val="BodyText"/>
        <w:pBdr>
          <w:top w:val="dashDotStroked" w:sz="24" w:space="1" w:color="FF0000"/>
          <w:left w:val="dashDotStroked" w:sz="24" w:space="4" w:color="FF0000"/>
          <w:bottom w:val="dashDotStroked" w:sz="24" w:space="1" w:color="FF0000"/>
          <w:right w:val="dashDotStroked" w:sz="24" w:space="0" w:color="FF0000"/>
        </w:pBdr>
        <w:rPr>
          <w:i/>
          <w:iCs/>
        </w:rPr>
      </w:pPr>
    </w:p>
    <w:p w:rsidR="00494164" w:rsidRDefault="00494164" w:rsidP="00C40D27">
      <w:pPr>
        <w:pStyle w:val="BodyText"/>
        <w:pBdr>
          <w:top w:val="dashDotStroked" w:sz="24" w:space="1" w:color="FF0000"/>
          <w:left w:val="dashDotStroked" w:sz="24" w:space="4" w:color="FF0000"/>
          <w:bottom w:val="dashDotStroked" w:sz="24" w:space="1" w:color="FF0000"/>
          <w:right w:val="dashDotStroked" w:sz="24" w:space="0" w:color="FF0000"/>
        </w:pBdr>
      </w:pPr>
      <w:r>
        <w:rPr>
          <w:i/>
          <w:iCs/>
        </w:rPr>
        <w:t>Trichomonas vaginalis</w:t>
      </w:r>
      <w:r>
        <w:t xml:space="preserve"> è un organismo </w:t>
      </w:r>
      <w:r>
        <w:rPr>
          <w:b/>
          <w:bCs/>
          <w:smallCaps/>
        </w:rPr>
        <w:t>eucariote</w:t>
      </w:r>
      <w:r>
        <w:t xml:space="preserve"> primitivo con un metabolismo simile a quello dei batteri anaerobi. </w:t>
      </w:r>
    </w:p>
    <w:p w:rsidR="00494164" w:rsidRPr="00E74D50" w:rsidRDefault="00494164" w:rsidP="00C40D27">
      <w:pPr>
        <w:pStyle w:val="BodyText"/>
        <w:pBdr>
          <w:top w:val="dashDotStroked" w:sz="24" w:space="1" w:color="FF0000"/>
          <w:left w:val="dashDotStroked" w:sz="24" w:space="4" w:color="FF0000"/>
          <w:bottom w:val="dashDotStroked" w:sz="24" w:space="1" w:color="FF0000"/>
          <w:right w:val="dashDotStroked" w:sz="24" w:space="0" w:color="FF0000"/>
        </w:pBdr>
        <w:rPr>
          <w:sz w:val="28"/>
          <w:szCs w:val="28"/>
        </w:rPr>
      </w:pPr>
      <w:r w:rsidRPr="00AF458F">
        <w:rPr>
          <w:sz w:val="28"/>
          <w:szCs w:val="28"/>
        </w:rPr>
        <w:t xml:space="preserve">Questo protozoo vive </w:t>
      </w:r>
      <w:r w:rsidRPr="00AF458F">
        <w:rPr>
          <w:b/>
          <w:bCs/>
          <w:sz w:val="28"/>
          <w:szCs w:val="28"/>
        </w:rPr>
        <w:t>adeso</w:t>
      </w:r>
      <w:r w:rsidRPr="00AF458F">
        <w:rPr>
          <w:sz w:val="28"/>
          <w:szCs w:val="28"/>
        </w:rPr>
        <w:t xml:space="preserve"> alla </w:t>
      </w:r>
      <w:r w:rsidRPr="00AF458F">
        <w:rPr>
          <w:b/>
          <w:bCs/>
          <w:sz w:val="28"/>
          <w:szCs w:val="28"/>
        </w:rPr>
        <w:t>mucosa della vagina</w:t>
      </w:r>
      <w:r w:rsidRPr="00AF458F">
        <w:rPr>
          <w:sz w:val="28"/>
          <w:szCs w:val="28"/>
        </w:rPr>
        <w:t xml:space="preserve">, </w:t>
      </w:r>
      <w:r w:rsidRPr="00AF458F">
        <w:rPr>
          <w:b/>
          <w:bCs/>
          <w:sz w:val="28"/>
          <w:szCs w:val="28"/>
        </w:rPr>
        <w:t>nell’uretra</w:t>
      </w:r>
      <w:r w:rsidRPr="00AF458F">
        <w:rPr>
          <w:sz w:val="28"/>
          <w:szCs w:val="28"/>
        </w:rPr>
        <w:t xml:space="preserve">, nelle </w:t>
      </w:r>
      <w:r w:rsidRPr="00AF458F">
        <w:rPr>
          <w:b/>
          <w:bCs/>
          <w:sz w:val="28"/>
          <w:szCs w:val="28"/>
        </w:rPr>
        <w:t>ghiandole di Skene</w:t>
      </w:r>
      <w:r w:rsidRPr="00AF458F">
        <w:rPr>
          <w:sz w:val="28"/>
          <w:szCs w:val="28"/>
        </w:rPr>
        <w:t xml:space="preserve">, in quelle del </w:t>
      </w:r>
      <w:r w:rsidRPr="00AF458F">
        <w:rPr>
          <w:b/>
          <w:bCs/>
          <w:sz w:val="28"/>
          <w:szCs w:val="28"/>
        </w:rPr>
        <w:t>Bartholin</w:t>
      </w:r>
      <w:r w:rsidRPr="00AF458F">
        <w:rPr>
          <w:sz w:val="28"/>
          <w:szCs w:val="28"/>
        </w:rPr>
        <w:t xml:space="preserve"> oppure nella </w:t>
      </w:r>
      <w:r w:rsidRPr="00AF458F">
        <w:rPr>
          <w:b/>
          <w:bCs/>
          <w:sz w:val="28"/>
          <w:szCs w:val="28"/>
        </w:rPr>
        <w:t>prostata</w:t>
      </w:r>
      <w:r w:rsidRPr="00AF458F">
        <w:rPr>
          <w:sz w:val="28"/>
          <w:szCs w:val="28"/>
        </w:rPr>
        <w:t xml:space="preserve"> e nelle </w:t>
      </w:r>
      <w:r w:rsidRPr="00AF458F">
        <w:rPr>
          <w:b/>
          <w:bCs/>
          <w:sz w:val="28"/>
          <w:szCs w:val="28"/>
        </w:rPr>
        <w:t>vescicole seminali</w:t>
      </w:r>
      <w:r w:rsidRPr="00AF458F">
        <w:rPr>
          <w:sz w:val="28"/>
          <w:szCs w:val="28"/>
        </w:rPr>
        <w:t xml:space="preserve"> ove si moltiplica attivamente e produce una </w:t>
      </w:r>
      <w:r w:rsidRPr="00AF458F">
        <w:rPr>
          <w:b/>
          <w:bCs/>
          <w:smallCaps/>
          <w:color w:val="0000FF"/>
          <w:sz w:val="28"/>
          <w:szCs w:val="28"/>
        </w:rPr>
        <w:t>esotossina</w:t>
      </w:r>
      <w:r w:rsidRPr="00AF458F">
        <w:rPr>
          <w:sz w:val="28"/>
          <w:szCs w:val="28"/>
        </w:rPr>
        <w:t xml:space="preserve">. La </w:t>
      </w:r>
      <w:r w:rsidRPr="00AF458F">
        <w:rPr>
          <w:b/>
          <w:bCs/>
          <w:smallCaps/>
          <w:color w:val="FF0000"/>
          <w:sz w:val="28"/>
          <w:szCs w:val="28"/>
        </w:rPr>
        <w:t>riproduzione</w:t>
      </w:r>
      <w:r w:rsidRPr="00AF458F">
        <w:rPr>
          <w:sz w:val="28"/>
          <w:szCs w:val="28"/>
        </w:rPr>
        <w:t xml:space="preserve"> avviene per </w:t>
      </w:r>
      <w:r w:rsidRPr="00AF458F">
        <w:rPr>
          <w:b/>
          <w:bCs/>
          <w:color w:val="FF0000"/>
          <w:sz w:val="28"/>
          <w:szCs w:val="28"/>
          <w:u w:val="single"/>
        </w:rPr>
        <w:t>scissione binaria</w:t>
      </w:r>
      <w:r w:rsidRPr="00AF458F">
        <w:rPr>
          <w:sz w:val="28"/>
          <w:szCs w:val="28"/>
        </w:rPr>
        <w:t xml:space="preserve"> che inizia dalla duplicazione degli organuli di locomozione seguita dalla divisione del nucleo e del citoplasma.</w:t>
      </w:r>
    </w:p>
    <w:p w:rsidR="00494164" w:rsidRDefault="00494164" w:rsidP="00C40D27">
      <w:pPr>
        <w:spacing w:line="360" w:lineRule="auto"/>
        <w:jc w:val="both"/>
        <w:rPr>
          <w:sz w:val="28"/>
        </w:rPr>
      </w:pPr>
    </w:p>
    <w:p w:rsidR="00494164" w:rsidRDefault="00494164" w:rsidP="00C40D27">
      <w:pPr>
        <w:pStyle w:val="Heading2"/>
      </w:pPr>
      <w:r>
        <w:t>AZIONE PATOGENA E MANIFESTAZIONI CLINICHE</w:t>
      </w:r>
    </w:p>
    <w:p w:rsidR="00494164" w:rsidRDefault="00494164" w:rsidP="00C40D27">
      <w:pPr>
        <w:spacing w:line="360" w:lineRule="auto"/>
        <w:jc w:val="both"/>
        <w:rPr>
          <w:sz w:val="28"/>
        </w:rPr>
      </w:pPr>
      <w:r>
        <w:rPr>
          <w:i/>
          <w:iCs/>
          <w:sz w:val="28"/>
        </w:rPr>
        <w:t>T. vaginalis</w:t>
      </w:r>
      <w:r>
        <w:rPr>
          <w:sz w:val="28"/>
        </w:rPr>
        <w:t xml:space="preserve"> non penetra all’interno dei tessuti ma esplica la sua azione patogena aderendo intimamente alle cellule epiteliali arrivando a causare </w:t>
      </w:r>
      <w:r>
        <w:rPr>
          <w:b/>
          <w:bCs/>
          <w:smallCaps/>
          <w:sz w:val="28"/>
          <w:highlight w:val="yellow"/>
        </w:rPr>
        <w:t>emorragie</w:t>
      </w:r>
      <w:r>
        <w:rPr>
          <w:sz w:val="28"/>
        </w:rPr>
        <w:t xml:space="preserve"> </w:t>
      </w:r>
      <w:r>
        <w:rPr>
          <w:b/>
          <w:bCs/>
          <w:smallCaps/>
          <w:sz w:val="28"/>
          <w:highlight w:val="yellow"/>
        </w:rPr>
        <w:t>microscopiche</w:t>
      </w:r>
      <w:r>
        <w:rPr>
          <w:sz w:val="28"/>
        </w:rPr>
        <w:t xml:space="preserve">. L’infezione da </w:t>
      </w:r>
      <w:r>
        <w:rPr>
          <w:i/>
          <w:iCs/>
          <w:sz w:val="28"/>
        </w:rPr>
        <w:t>T. vaginalis</w:t>
      </w:r>
      <w:r>
        <w:rPr>
          <w:sz w:val="28"/>
        </w:rPr>
        <w:t xml:space="preserve"> interferisce con l’ambiente vaginale: si verifica infatti una marcata riduzione, o perdita completa, dei </w:t>
      </w:r>
      <w:r>
        <w:rPr>
          <w:b/>
          <w:bCs/>
          <w:sz w:val="28"/>
        </w:rPr>
        <w:t>lattobacilli</w:t>
      </w:r>
      <w:r>
        <w:rPr>
          <w:sz w:val="28"/>
        </w:rPr>
        <w:t xml:space="preserve"> (flora batterica normalmente residente, che mantenendo basso il pH vaginale ne rappresenta uno dei principali meccanismi di difesa contro le infezioni batteriche), il conseguente innalzamento del pH facilita l’impianto di una flora batterica mista. </w:t>
      </w:r>
    </w:p>
    <w:p w:rsidR="00494164" w:rsidRDefault="00494164" w:rsidP="00C40D27">
      <w:pPr>
        <w:spacing w:line="360" w:lineRule="auto"/>
        <w:ind w:firstLine="540"/>
        <w:jc w:val="both"/>
        <w:rPr>
          <w:sz w:val="28"/>
        </w:rPr>
      </w:pPr>
      <w:r>
        <w:rPr>
          <w:sz w:val="28"/>
        </w:rPr>
        <w:t>Nell’</w:t>
      </w:r>
      <w:r>
        <w:rPr>
          <w:b/>
          <w:bCs/>
          <w:sz w:val="28"/>
          <w:highlight w:val="magenta"/>
        </w:rPr>
        <w:t>UOMO</w:t>
      </w:r>
      <w:r>
        <w:rPr>
          <w:sz w:val="28"/>
        </w:rPr>
        <w:t xml:space="preserve"> la maggioranza delle infezioni sono </w:t>
      </w:r>
      <w:r>
        <w:rPr>
          <w:b/>
          <w:bCs/>
          <w:smallCaps/>
          <w:color w:val="FF0000"/>
          <w:sz w:val="28"/>
          <w:u w:val="single"/>
        </w:rPr>
        <w:t>asintomatiche e autolimitanti</w:t>
      </w:r>
      <w:r>
        <w:rPr>
          <w:sz w:val="28"/>
        </w:rPr>
        <w:t xml:space="preserve">; </w:t>
      </w:r>
      <w:r>
        <w:rPr>
          <w:i/>
          <w:iCs/>
          <w:sz w:val="28"/>
        </w:rPr>
        <w:t>T. vaginalis</w:t>
      </w:r>
      <w:r>
        <w:rPr>
          <w:sz w:val="28"/>
        </w:rPr>
        <w:t xml:space="preserve"> può però sostenere quadri di </w:t>
      </w:r>
      <w:r>
        <w:rPr>
          <w:b/>
          <w:bCs/>
          <w:smallCaps/>
          <w:sz w:val="28"/>
        </w:rPr>
        <w:t>uretrite</w:t>
      </w:r>
      <w:r>
        <w:rPr>
          <w:sz w:val="28"/>
        </w:rPr>
        <w:t>.</w:t>
      </w:r>
    </w:p>
    <w:p w:rsidR="00494164" w:rsidRDefault="00494164" w:rsidP="00C40D27">
      <w:pPr>
        <w:spacing w:line="360" w:lineRule="auto"/>
        <w:ind w:firstLine="540"/>
        <w:jc w:val="both"/>
        <w:rPr>
          <w:sz w:val="28"/>
        </w:rPr>
      </w:pPr>
    </w:p>
    <w:p w:rsidR="00494164" w:rsidRPr="00E46D6E" w:rsidRDefault="00494164" w:rsidP="00C40D27">
      <w:pPr>
        <w:spacing w:line="360" w:lineRule="auto"/>
        <w:jc w:val="both"/>
        <w:rPr>
          <w:b/>
          <w:bCs/>
          <w:sz w:val="28"/>
          <w:szCs w:val="28"/>
        </w:rPr>
      </w:pPr>
      <w:r w:rsidRPr="00E46D6E">
        <w:rPr>
          <w:b/>
          <w:bCs/>
          <w:sz w:val="28"/>
          <w:szCs w:val="28"/>
        </w:rPr>
        <w:t>DIAGNOSI</w:t>
      </w:r>
    </w:p>
    <w:p w:rsidR="00494164" w:rsidRPr="00E46D6E" w:rsidRDefault="00494164" w:rsidP="00C40D27">
      <w:pPr>
        <w:spacing w:line="360" w:lineRule="auto"/>
        <w:jc w:val="both"/>
        <w:rPr>
          <w:sz w:val="28"/>
          <w:szCs w:val="28"/>
        </w:rPr>
      </w:pPr>
      <w:r w:rsidRPr="00E46D6E">
        <w:rPr>
          <w:sz w:val="28"/>
          <w:szCs w:val="28"/>
        </w:rPr>
        <w:t xml:space="preserve">Segni e sintomi non permettono quasi mai una diagnosi clinica dell’infezione da </w:t>
      </w:r>
      <w:r w:rsidRPr="00E46D6E">
        <w:rPr>
          <w:i/>
          <w:iCs/>
          <w:sz w:val="28"/>
          <w:szCs w:val="28"/>
        </w:rPr>
        <w:t>T. vaginalis</w:t>
      </w:r>
      <w:r w:rsidRPr="00E46D6E">
        <w:rPr>
          <w:sz w:val="28"/>
          <w:szCs w:val="28"/>
        </w:rPr>
        <w:t xml:space="preserve">, la diagnosi dipende quindi della </w:t>
      </w:r>
      <w:r w:rsidRPr="00E46D6E">
        <w:rPr>
          <w:b/>
          <w:bCs/>
          <w:color w:val="CC3399"/>
          <w:sz w:val="28"/>
          <w:szCs w:val="28"/>
        </w:rPr>
        <w:t>dimostrazione del protozoo nella sede dell’infezione</w:t>
      </w:r>
      <w:r w:rsidRPr="00E46D6E">
        <w:rPr>
          <w:sz w:val="28"/>
          <w:szCs w:val="28"/>
        </w:rPr>
        <w:t xml:space="preserve">. La ricerca si effettua su campioni di essudato vaginale nella donna, nell’essudato uretrale o nello sperma dell’uomo. </w:t>
      </w:r>
      <w:r w:rsidRPr="00E46D6E">
        <w:rPr>
          <w:b/>
          <w:bCs/>
          <w:sz w:val="28"/>
          <w:szCs w:val="28"/>
        </w:rPr>
        <w:t>L’esame microscopico “a fresco”</w:t>
      </w:r>
      <w:r w:rsidRPr="00E46D6E">
        <w:rPr>
          <w:sz w:val="28"/>
          <w:szCs w:val="28"/>
        </w:rPr>
        <w:t xml:space="preserve"> è una delle tecniche più usate oppure le </w:t>
      </w:r>
      <w:r w:rsidRPr="00E46D6E">
        <w:rPr>
          <w:b/>
          <w:bCs/>
          <w:sz w:val="28"/>
          <w:szCs w:val="28"/>
        </w:rPr>
        <w:t>colorazioni permanenti</w:t>
      </w:r>
      <w:r w:rsidRPr="00E46D6E">
        <w:rPr>
          <w:sz w:val="28"/>
          <w:szCs w:val="28"/>
        </w:rPr>
        <w:t xml:space="preserve"> (Giemsa, Papanicolau, ecc) che però danno risultati inferiori all’esame a fresco. </w:t>
      </w:r>
    </w:p>
    <w:p w:rsidR="00494164" w:rsidRPr="00E46D6E" w:rsidRDefault="00494164" w:rsidP="00C40D27">
      <w:pPr>
        <w:pStyle w:val="Heading2"/>
        <w:jc w:val="both"/>
        <w:rPr>
          <w:rFonts w:ascii="Times New Roman" w:hAnsi="Times New Roman" w:cs="Times New Roman"/>
          <w:i w:val="0"/>
        </w:rPr>
      </w:pPr>
      <w:r w:rsidRPr="00E46D6E">
        <w:rPr>
          <w:rFonts w:ascii="Times New Roman" w:hAnsi="Times New Roman" w:cs="Times New Roman"/>
          <w:i w:val="0"/>
        </w:rPr>
        <w:t>PROFILASSI</w:t>
      </w:r>
    </w:p>
    <w:p w:rsidR="00494164" w:rsidRPr="00E46D6E" w:rsidRDefault="00494164" w:rsidP="00C40D27">
      <w:pPr>
        <w:pStyle w:val="Heading2"/>
        <w:spacing w:line="360" w:lineRule="auto"/>
        <w:jc w:val="both"/>
        <w:rPr>
          <w:rFonts w:ascii="Times New Roman" w:hAnsi="Times New Roman" w:cs="Times New Roman"/>
          <w:b w:val="0"/>
          <w:bCs w:val="0"/>
          <w:i w:val="0"/>
        </w:rPr>
      </w:pPr>
      <w:r w:rsidRPr="00E46D6E">
        <w:rPr>
          <w:rFonts w:ascii="Times New Roman" w:hAnsi="Times New Roman" w:cs="Times New Roman"/>
          <w:b w:val="0"/>
          <w:bCs w:val="0"/>
          <w:i w:val="0"/>
        </w:rPr>
        <w:t xml:space="preserve">Il controllo di quest’infezione si basa sulla corretta </w:t>
      </w:r>
      <w:r w:rsidRPr="00E46D6E">
        <w:rPr>
          <w:rFonts w:ascii="Times New Roman" w:hAnsi="Times New Roman" w:cs="Times New Roman"/>
          <w:b w:val="0"/>
          <w:bCs w:val="0"/>
          <w:i w:val="0"/>
          <w:color w:val="FF0000"/>
        </w:rPr>
        <w:t>DIAGNOSI e TRATTAMENTO</w:t>
      </w:r>
      <w:r w:rsidRPr="00E46D6E">
        <w:rPr>
          <w:rFonts w:ascii="Times New Roman" w:hAnsi="Times New Roman" w:cs="Times New Roman"/>
          <w:b w:val="0"/>
          <w:bCs w:val="0"/>
          <w:i w:val="0"/>
        </w:rPr>
        <w:t xml:space="preserve"> delle persone infette. Poiché la contaminazione per via non sessuale avviene raramente, le più importanti norme di profilassi a livello individuale prevedono innanzitutto, come per ogni MST, di </w:t>
      </w:r>
      <w:r w:rsidRPr="00E46D6E">
        <w:rPr>
          <w:rFonts w:ascii="Times New Roman" w:hAnsi="Times New Roman" w:cs="Times New Roman"/>
          <w:b w:val="0"/>
          <w:bCs w:val="0"/>
          <w:i w:val="0"/>
          <w:color w:val="FF0000"/>
        </w:rPr>
        <w:t>evitare RAPPORTI con persone sospette</w:t>
      </w:r>
      <w:r w:rsidRPr="00E46D6E">
        <w:rPr>
          <w:rFonts w:ascii="Times New Roman" w:hAnsi="Times New Roman" w:cs="Times New Roman"/>
          <w:b w:val="0"/>
          <w:bCs w:val="0"/>
          <w:i w:val="0"/>
        </w:rPr>
        <w:t xml:space="preserve"> o, almeno, di proteggersi dall’infezione con il </w:t>
      </w:r>
      <w:r w:rsidRPr="00E46D6E">
        <w:rPr>
          <w:rFonts w:ascii="Times New Roman" w:hAnsi="Times New Roman" w:cs="Times New Roman"/>
          <w:b w:val="0"/>
          <w:bCs w:val="0"/>
          <w:i w:val="0"/>
          <w:color w:val="FF0000"/>
        </w:rPr>
        <w:t>PRESERVATIVO</w:t>
      </w:r>
      <w:r w:rsidRPr="00E46D6E">
        <w:rPr>
          <w:rFonts w:ascii="Times New Roman" w:hAnsi="Times New Roman" w:cs="Times New Roman"/>
          <w:b w:val="0"/>
          <w:bCs w:val="0"/>
          <w:i w:val="0"/>
        </w:rPr>
        <w:t xml:space="preserve">, ed in secondo luogo di </w:t>
      </w:r>
      <w:r w:rsidRPr="00E46D6E">
        <w:rPr>
          <w:rFonts w:ascii="Times New Roman" w:hAnsi="Times New Roman" w:cs="Times New Roman"/>
          <w:b w:val="0"/>
          <w:bCs w:val="0"/>
          <w:i w:val="0"/>
          <w:color w:val="FF0000"/>
        </w:rPr>
        <w:t>non servirsi di biancheria da bagno o intima usata da altri</w:t>
      </w:r>
      <w:r w:rsidRPr="00E46D6E">
        <w:rPr>
          <w:rFonts w:ascii="Times New Roman" w:hAnsi="Times New Roman" w:cs="Times New Roman"/>
          <w:b w:val="0"/>
          <w:bCs w:val="0"/>
          <w:i w:val="0"/>
        </w:rPr>
        <w:t>.</w:t>
      </w:r>
    </w:p>
    <w:p w:rsidR="00494164" w:rsidRPr="00AF458F" w:rsidRDefault="00494164" w:rsidP="00C40D27">
      <w:pPr>
        <w:pStyle w:val="Heading2"/>
        <w:rPr>
          <w:rFonts w:ascii="Times New Roman" w:hAnsi="Times New Roman" w:cs="Times New Roman"/>
          <w:sz w:val="32"/>
          <w:szCs w:val="32"/>
        </w:rPr>
      </w:pPr>
      <w:r w:rsidRPr="00AF458F">
        <w:rPr>
          <w:rFonts w:ascii="Times New Roman" w:hAnsi="Times New Roman" w:cs="Times New Roman"/>
          <w:sz w:val="32"/>
          <w:szCs w:val="32"/>
        </w:rPr>
        <w:t>TERAPIA</w:t>
      </w:r>
    </w:p>
    <w:p w:rsidR="00494164" w:rsidRPr="00AF458F" w:rsidRDefault="00494164" w:rsidP="00C40D27">
      <w:pPr>
        <w:spacing w:line="360" w:lineRule="auto"/>
        <w:jc w:val="both"/>
        <w:rPr>
          <w:sz w:val="32"/>
          <w:szCs w:val="32"/>
        </w:rPr>
      </w:pPr>
      <w:r w:rsidRPr="00AF458F">
        <w:rPr>
          <w:sz w:val="32"/>
          <w:szCs w:val="32"/>
        </w:rPr>
        <w:t xml:space="preserve">I farmaci impiegati per il trattamento sono i </w:t>
      </w:r>
      <w:r>
        <w:rPr>
          <w:b/>
          <w:bCs/>
          <w:smallCaps/>
          <w:color w:val="3333CC"/>
          <w:sz w:val="32"/>
          <w:szCs w:val="32"/>
          <w:u w:val="single"/>
        </w:rPr>
        <w:t>N</w:t>
      </w:r>
      <w:r w:rsidRPr="00AF458F">
        <w:rPr>
          <w:b/>
          <w:bCs/>
          <w:smallCaps/>
          <w:color w:val="3333CC"/>
          <w:sz w:val="32"/>
          <w:szCs w:val="32"/>
          <w:u w:val="single"/>
        </w:rPr>
        <w:t>itroimidazoli</w:t>
      </w:r>
      <w:r w:rsidRPr="00AF458F">
        <w:rPr>
          <w:sz w:val="32"/>
          <w:szCs w:val="32"/>
        </w:rPr>
        <w:t xml:space="preserve">, somministrati per </w:t>
      </w:r>
      <w:r>
        <w:rPr>
          <w:sz w:val="32"/>
          <w:szCs w:val="32"/>
        </w:rPr>
        <w:t>SO</w:t>
      </w:r>
      <w:r w:rsidRPr="00AF458F">
        <w:rPr>
          <w:sz w:val="32"/>
          <w:szCs w:val="32"/>
        </w:rPr>
        <w:t xml:space="preserve"> vengono concentrati a livello dell’apparato urogenitale.</w:t>
      </w:r>
    </w:p>
    <w:p w:rsidR="00494164" w:rsidRDefault="00494164" w:rsidP="00C40D27">
      <w:pPr>
        <w:pStyle w:val="BodyText2"/>
        <w:ind w:firstLine="540"/>
        <w:rPr>
          <w:sz w:val="32"/>
          <w:szCs w:val="32"/>
        </w:rPr>
      </w:pPr>
      <w:r w:rsidRPr="00AF458F">
        <w:rPr>
          <w:sz w:val="32"/>
          <w:szCs w:val="32"/>
        </w:rPr>
        <w:t>E’ di fondamentale importanza che il trattamento venga attuato simultaneamente anche nel partner.</w:t>
      </w:r>
    </w:p>
    <w:p w:rsidR="00494164" w:rsidRPr="00DA5B8F" w:rsidRDefault="00494164" w:rsidP="00174BEF">
      <w:pPr>
        <w:pStyle w:val="BodyText2"/>
        <w:ind w:firstLine="540"/>
        <w:rPr>
          <w:sz w:val="32"/>
          <w:szCs w:val="32"/>
        </w:rPr>
      </w:pPr>
      <w:r>
        <w:pict>
          <v:shape id="_x0000_i1035" type="#_x0000_t75" alt="Risultati immagini per foto confezione nitroimidazol" style="width:2in;height:140.25pt">
            <v:imagedata r:id="rId33" r:href="rId34"/>
          </v:shape>
        </w:pict>
      </w:r>
    </w:p>
    <w:p w:rsidR="00494164" w:rsidRDefault="00494164" w:rsidP="00C40D27">
      <w:pPr>
        <w:pStyle w:val="BodyText2"/>
        <w:ind w:firstLine="540"/>
        <w:jc w:val="center"/>
      </w:pPr>
      <w:r>
        <w:t>Candida</w:t>
      </w:r>
    </w:p>
    <w:p w:rsidR="00494164" w:rsidRPr="00627E98" w:rsidRDefault="00494164" w:rsidP="00174BEF">
      <w:pPr>
        <w:autoSpaceDE w:val="0"/>
        <w:autoSpaceDN w:val="0"/>
        <w:adjustRightInd w:val="0"/>
        <w:spacing w:line="360" w:lineRule="auto"/>
        <w:jc w:val="both"/>
        <w:rPr>
          <w:sz w:val="28"/>
          <w:szCs w:val="28"/>
          <w:vertAlign w:val="superscript"/>
          <w:lang w:val="en-GB"/>
        </w:rPr>
      </w:pPr>
      <w:r w:rsidRPr="00626DF4">
        <w:rPr>
          <w:sz w:val="28"/>
          <w:szCs w:val="28"/>
        </w:rPr>
        <w:t xml:space="preserve">La </w:t>
      </w:r>
      <w:r w:rsidRPr="00626DF4">
        <w:rPr>
          <w:b/>
          <w:bCs/>
          <w:sz w:val="28"/>
          <w:szCs w:val="28"/>
        </w:rPr>
        <w:t>candidosi</w:t>
      </w:r>
      <w:r w:rsidRPr="00626DF4">
        <w:rPr>
          <w:sz w:val="28"/>
          <w:szCs w:val="28"/>
        </w:rPr>
        <w:t xml:space="preserve">, detta anche </w:t>
      </w:r>
      <w:r w:rsidRPr="00626DF4">
        <w:rPr>
          <w:b/>
          <w:bCs/>
          <w:sz w:val="28"/>
          <w:szCs w:val="28"/>
        </w:rPr>
        <w:t>candidiasi</w:t>
      </w:r>
      <w:r w:rsidRPr="00626DF4">
        <w:rPr>
          <w:sz w:val="28"/>
          <w:szCs w:val="28"/>
        </w:rPr>
        <w:t xml:space="preserve"> o </w:t>
      </w:r>
      <w:r w:rsidRPr="00626DF4">
        <w:rPr>
          <w:b/>
          <w:bCs/>
          <w:sz w:val="28"/>
          <w:szCs w:val="28"/>
        </w:rPr>
        <w:t>moniliasi</w:t>
      </w:r>
      <w:r w:rsidRPr="00626DF4">
        <w:rPr>
          <w:sz w:val="28"/>
          <w:szCs w:val="28"/>
        </w:rPr>
        <w:t>, è un'</w:t>
      </w:r>
      <w:hyperlink r:id="rId35" w:tooltip="Infezione" w:history="1">
        <w:r w:rsidRPr="00626DF4">
          <w:rPr>
            <w:rStyle w:val="Hyperlink"/>
            <w:sz w:val="28"/>
            <w:szCs w:val="28"/>
          </w:rPr>
          <w:t>infezione</w:t>
        </w:r>
      </w:hyperlink>
      <w:r w:rsidRPr="00626DF4">
        <w:rPr>
          <w:sz w:val="28"/>
          <w:szCs w:val="28"/>
        </w:rPr>
        <w:t xml:space="preserve"> da funghi del genere </w:t>
      </w:r>
      <w:hyperlink r:id="rId36" w:tooltip="Candida (funghi)" w:history="1">
        <w:r w:rsidRPr="00626DF4">
          <w:rPr>
            <w:rStyle w:val="Hyperlink"/>
            <w:i/>
            <w:iCs/>
            <w:sz w:val="28"/>
            <w:szCs w:val="28"/>
          </w:rPr>
          <w:t>Candida</w:t>
        </w:r>
      </w:hyperlink>
      <w:r w:rsidRPr="00626DF4">
        <w:rPr>
          <w:sz w:val="28"/>
          <w:szCs w:val="28"/>
        </w:rPr>
        <w:t xml:space="preserve">, di cui </w:t>
      </w:r>
      <w:hyperlink r:id="rId37" w:tooltip="Candida albicans" w:history="1">
        <w:r w:rsidRPr="00626DF4">
          <w:rPr>
            <w:rStyle w:val="Hyperlink"/>
            <w:i/>
            <w:iCs/>
            <w:sz w:val="28"/>
            <w:szCs w:val="28"/>
          </w:rPr>
          <w:t>Candida albicans</w:t>
        </w:r>
      </w:hyperlink>
      <w:r w:rsidRPr="00626DF4">
        <w:rPr>
          <w:sz w:val="28"/>
          <w:szCs w:val="28"/>
        </w:rPr>
        <w:t xml:space="preserve"> è il più comune. La candidosi si presenta come un'infezione molto localizzata della pelle o delle membrane mucose, compresa la cavità orale (mughetto), la </w:t>
      </w:r>
      <w:hyperlink r:id="rId38" w:tooltip="Faringe" w:history="1">
        <w:r w:rsidRPr="00626DF4">
          <w:rPr>
            <w:rStyle w:val="Hyperlink"/>
            <w:sz w:val="28"/>
            <w:szCs w:val="28"/>
          </w:rPr>
          <w:t>faringe</w:t>
        </w:r>
      </w:hyperlink>
      <w:r w:rsidRPr="00626DF4">
        <w:rPr>
          <w:sz w:val="28"/>
          <w:szCs w:val="28"/>
        </w:rPr>
        <w:t xml:space="preserve"> o l'</w:t>
      </w:r>
      <w:hyperlink r:id="rId39" w:tooltip="Esofago" w:history="1">
        <w:r w:rsidRPr="00626DF4">
          <w:rPr>
            <w:rStyle w:val="Hyperlink"/>
            <w:sz w:val="28"/>
            <w:szCs w:val="28"/>
          </w:rPr>
          <w:t>esofago</w:t>
        </w:r>
      </w:hyperlink>
      <w:r w:rsidRPr="00626DF4">
        <w:rPr>
          <w:sz w:val="28"/>
          <w:szCs w:val="28"/>
        </w:rPr>
        <w:t xml:space="preserve">, del </w:t>
      </w:r>
      <w:hyperlink r:id="rId40" w:tooltip="Tratto gastrointestinale" w:history="1">
        <w:r w:rsidRPr="00626DF4">
          <w:rPr>
            <w:rStyle w:val="Hyperlink"/>
            <w:sz w:val="28"/>
            <w:szCs w:val="28"/>
          </w:rPr>
          <w:t>tratto gastrointestinale</w:t>
        </w:r>
      </w:hyperlink>
      <w:r w:rsidRPr="00626DF4">
        <w:rPr>
          <w:sz w:val="28"/>
          <w:szCs w:val="28"/>
        </w:rPr>
        <w:t xml:space="preserve">, della </w:t>
      </w:r>
      <w:hyperlink r:id="rId41" w:tooltip="Vescica urinaria" w:history="1">
        <w:r w:rsidRPr="00626DF4">
          <w:rPr>
            <w:rStyle w:val="Hyperlink"/>
            <w:sz w:val="28"/>
            <w:szCs w:val="28"/>
          </w:rPr>
          <w:t>vescica urinaria</w:t>
        </w:r>
      </w:hyperlink>
      <w:r w:rsidRPr="00626DF4">
        <w:rPr>
          <w:sz w:val="28"/>
          <w:szCs w:val="28"/>
        </w:rPr>
        <w:t xml:space="preserve">, o dei </w:t>
      </w:r>
      <w:hyperlink r:id="rId42" w:tooltip="Genitali" w:history="1">
        <w:r w:rsidRPr="00626DF4">
          <w:rPr>
            <w:rStyle w:val="Hyperlink"/>
            <w:sz w:val="28"/>
            <w:szCs w:val="28"/>
          </w:rPr>
          <w:t>genitali</w:t>
        </w:r>
      </w:hyperlink>
      <w:r w:rsidRPr="00626DF4">
        <w:rPr>
          <w:sz w:val="28"/>
          <w:szCs w:val="28"/>
        </w:rPr>
        <w:t xml:space="preserve"> (</w:t>
      </w:r>
      <w:hyperlink r:id="rId43" w:tooltip="Vagina" w:history="1">
        <w:r w:rsidRPr="00626DF4">
          <w:rPr>
            <w:rStyle w:val="Hyperlink"/>
            <w:sz w:val="28"/>
            <w:szCs w:val="28"/>
          </w:rPr>
          <w:t>vagina</w:t>
        </w:r>
      </w:hyperlink>
      <w:r w:rsidRPr="00626DF4">
        <w:rPr>
          <w:sz w:val="28"/>
          <w:szCs w:val="28"/>
        </w:rPr>
        <w:t xml:space="preserve">, </w:t>
      </w:r>
      <w:hyperlink r:id="rId44" w:tooltip="Pene" w:history="1">
        <w:r w:rsidRPr="00626DF4">
          <w:rPr>
            <w:rStyle w:val="Hyperlink"/>
            <w:sz w:val="28"/>
            <w:szCs w:val="28"/>
          </w:rPr>
          <w:t>pene</w:t>
        </w:r>
      </w:hyperlink>
      <w:r w:rsidRPr="00626DF4">
        <w:rPr>
          <w:sz w:val="28"/>
          <w:szCs w:val="28"/>
        </w:rPr>
        <w:t>).</w:t>
      </w:r>
      <w:r w:rsidRPr="00626DF4">
        <w:rPr>
          <w:i/>
          <w:iCs/>
          <w:sz w:val="28"/>
          <w:szCs w:val="28"/>
        </w:rPr>
        <w:t xml:space="preserve"> </w:t>
      </w:r>
    </w:p>
    <w:p w:rsidR="00494164" w:rsidRPr="00627E98" w:rsidRDefault="00494164" w:rsidP="00C40D27">
      <w:pPr>
        <w:pStyle w:val="BodyText2"/>
        <w:ind w:firstLine="540"/>
        <w:rPr>
          <w:vertAlign w:val="superscript"/>
          <w:lang w:val="en-GB"/>
        </w:rPr>
      </w:pPr>
      <w:hyperlink r:id="rId45" w:history="1">
        <w:r w:rsidRPr="004666BC">
          <w:rPr>
            <w:color w:val="0000FF"/>
            <w:sz w:val="23"/>
            <w:szCs w:val="23"/>
          </w:rPr>
          <w:pict>
            <v:shape id="_x0000_i1036" type="#_x0000_t75" alt="Candida albicans PHIL 3192 lores.jpg" style="width:261pt;height:135.75pt" o:button="t">
              <v:imagedata r:id="rId46" r:href="rId47"/>
            </v:shape>
          </w:pict>
        </w:r>
      </w:hyperlink>
    </w:p>
    <w:p w:rsidR="00494164" w:rsidRDefault="00494164" w:rsidP="00C40D27">
      <w:pPr>
        <w:pStyle w:val="Heading3"/>
        <w:ind w:left="2124" w:firstLine="708"/>
        <w:rPr>
          <w:b w:val="0"/>
          <w:bCs w:val="0"/>
        </w:rPr>
      </w:pPr>
    </w:p>
    <w:p w:rsidR="00494164" w:rsidRPr="00174BEF" w:rsidRDefault="00494164" w:rsidP="00174BEF">
      <w:pPr>
        <w:spacing w:line="360" w:lineRule="auto"/>
        <w:rPr>
          <w:sz w:val="28"/>
        </w:rPr>
      </w:pPr>
      <w:r>
        <w:rPr>
          <w:b/>
          <w:bCs/>
        </w:rPr>
        <w:t>REGNO</w:t>
      </w:r>
      <w:r>
        <w:t xml:space="preserve"> PROTISTA</w:t>
      </w:r>
    </w:p>
    <w:p w:rsidR="00494164" w:rsidRDefault="00494164" w:rsidP="00C40D27">
      <w:pPr>
        <w:pStyle w:val="Title"/>
        <w:ind w:firstLine="708"/>
        <w:jc w:val="left"/>
      </w:pPr>
      <w:r>
        <w:rPr>
          <w:b w:val="0"/>
          <w:bCs/>
        </w:rPr>
        <w:t>SOTTOREGNO</w:t>
      </w:r>
      <w:r>
        <w:t xml:space="preserve"> PROTOZOA </w:t>
      </w:r>
    </w:p>
    <w:p w:rsidR="00494164" w:rsidRDefault="00494164" w:rsidP="00C40D27">
      <w:pPr>
        <w:pStyle w:val="Stile"/>
        <w:spacing w:line="360" w:lineRule="auto"/>
        <w:ind w:left="1416"/>
        <w:jc w:val="both"/>
        <w:rPr>
          <w:rFonts w:ascii="Times New Roman" w:hAnsi="Times New Roman" w:cs="Times New Roman"/>
          <w:b/>
          <w:bCs/>
          <w:sz w:val="28"/>
          <w:szCs w:val="22"/>
        </w:rPr>
      </w:pPr>
      <w:r>
        <w:rPr>
          <w:rFonts w:ascii="Times New Roman" w:hAnsi="Times New Roman" w:cs="Times New Roman"/>
          <w:sz w:val="28"/>
          <w:szCs w:val="22"/>
        </w:rPr>
        <w:t xml:space="preserve">PHYLUM </w:t>
      </w:r>
      <w:r>
        <w:rPr>
          <w:rFonts w:ascii="Times New Roman" w:hAnsi="Times New Roman" w:cs="Times New Roman"/>
          <w:b/>
          <w:bCs/>
          <w:sz w:val="28"/>
          <w:szCs w:val="22"/>
        </w:rPr>
        <w:t>APICOMPLEXA</w:t>
      </w:r>
    </w:p>
    <w:p w:rsidR="00494164" w:rsidRDefault="00494164" w:rsidP="00C40D27">
      <w:pPr>
        <w:pStyle w:val="Stile"/>
        <w:spacing w:line="360" w:lineRule="auto"/>
        <w:ind w:left="1416"/>
        <w:jc w:val="both"/>
        <w:rPr>
          <w:rFonts w:ascii="Times New Roman" w:hAnsi="Times New Roman" w:cs="Times New Roman"/>
          <w:b/>
          <w:bCs/>
          <w:sz w:val="28"/>
          <w:szCs w:val="22"/>
        </w:rPr>
      </w:pPr>
      <w:r>
        <w:rPr>
          <w:rFonts w:ascii="Times New Roman" w:hAnsi="Times New Roman" w:cs="Times New Roman"/>
          <w:sz w:val="28"/>
          <w:szCs w:val="22"/>
        </w:rPr>
        <w:tab/>
        <w:t xml:space="preserve">CLASSE </w:t>
      </w:r>
      <w:r>
        <w:rPr>
          <w:rFonts w:ascii="Times New Roman" w:hAnsi="Times New Roman" w:cs="Times New Roman"/>
          <w:b/>
          <w:bCs/>
          <w:sz w:val="28"/>
          <w:szCs w:val="22"/>
        </w:rPr>
        <w:t>COCCIDEA</w:t>
      </w:r>
    </w:p>
    <w:p w:rsidR="00494164" w:rsidRDefault="00494164" w:rsidP="00C40D27">
      <w:pPr>
        <w:pStyle w:val="Stile"/>
        <w:spacing w:line="360" w:lineRule="auto"/>
        <w:jc w:val="center"/>
        <w:rPr>
          <w:rFonts w:ascii="Times New Roman" w:hAnsi="Times New Roman" w:cs="Times New Roman"/>
          <w:b/>
          <w:bCs/>
          <w:sz w:val="28"/>
          <w:szCs w:val="22"/>
          <w:u w:val="single"/>
        </w:rPr>
      </w:pPr>
      <w:r>
        <w:rPr>
          <w:rFonts w:ascii="Times New Roman" w:hAnsi="Times New Roman" w:cs="Times New Roman"/>
          <w:b/>
          <w:bCs/>
          <w:sz w:val="28"/>
          <w:szCs w:val="22"/>
          <w:u w:val="single"/>
        </w:rPr>
        <w:t>ORDINE EUCOCCIDIORIDA</w:t>
      </w:r>
    </w:p>
    <w:p w:rsidR="00494164" w:rsidRDefault="00494164" w:rsidP="00C40D27">
      <w:pPr>
        <w:pStyle w:val="Stile"/>
        <w:spacing w:line="360" w:lineRule="auto"/>
        <w:jc w:val="center"/>
        <w:rPr>
          <w:rFonts w:ascii="Times New Roman" w:hAnsi="Times New Roman" w:cs="Times New Roman"/>
          <w:b/>
          <w:bCs/>
          <w:sz w:val="28"/>
          <w:szCs w:val="22"/>
        </w:rPr>
      </w:pPr>
      <w:r>
        <w:rPr>
          <w:rFonts w:ascii="Times New Roman" w:hAnsi="Times New Roman" w:cs="Times New Roman"/>
          <w:b/>
          <w:bCs/>
          <w:sz w:val="28"/>
          <w:szCs w:val="22"/>
        </w:rPr>
        <w:t>Famiglia Sarcocystidae</w:t>
      </w:r>
    </w:p>
    <w:p w:rsidR="00494164" w:rsidRPr="004652BA" w:rsidRDefault="00494164" w:rsidP="00C40D27">
      <w:pPr>
        <w:pStyle w:val="Stile"/>
        <w:spacing w:line="360" w:lineRule="auto"/>
        <w:jc w:val="center"/>
        <w:rPr>
          <w:rFonts w:ascii="Times New Roman" w:hAnsi="Times New Roman" w:cs="Times New Roman"/>
          <w:b/>
          <w:sz w:val="28"/>
          <w:szCs w:val="22"/>
        </w:rPr>
      </w:pPr>
      <w:r w:rsidRPr="004652BA">
        <w:rPr>
          <w:rFonts w:ascii="Times New Roman" w:hAnsi="Times New Roman" w:cs="Times New Roman"/>
          <w:b/>
          <w:sz w:val="28"/>
          <w:szCs w:val="22"/>
        </w:rPr>
        <w:t>Genere Toxoplasma</w:t>
      </w:r>
    </w:p>
    <w:p w:rsidR="00494164" w:rsidRDefault="00494164" w:rsidP="00C40D27">
      <w:pPr>
        <w:pStyle w:val="Stile"/>
        <w:spacing w:line="360" w:lineRule="auto"/>
        <w:jc w:val="center"/>
        <w:rPr>
          <w:rFonts w:ascii="Times New Roman" w:hAnsi="Times New Roman" w:cs="Times New Roman"/>
          <w:b/>
          <w:bCs/>
          <w:i/>
          <w:iCs/>
          <w:sz w:val="28"/>
          <w:szCs w:val="22"/>
        </w:rPr>
      </w:pPr>
      <w:r>
        <w:rPr>
          <w:rFonts w:ascii="Times New Roman" w:hAnsi="Times New Roman" w:cs="Times New Roman"/>
          <w:b/>
          <w:bCs/>
          <w:i/>
          <w:iCs/>
          <w:sz w:val="28"/>
          <w:szCs w:val="22"/>
        </w:rPr>
        <w:t>Toxoplasma gondii</w:t>
      </w:r>
    </w:p>
    <w:p w:rsidR="00494164" w:rsidRDefault="00494164" w:rsidP="00C40D27">
      <w:pPr>
        <w:pStyle w:val="Stile"/>
        <w:spacing w:line="360" w:lineRule="auto"/>
        <w:jc w:val="center"/>
        <w:rPr>
          <w:rFonts w:ascii="Times New Roman" w:hAnsi="Times New Roman" w:cs="Times New Roman"/>
          <w:b/>
          <w:bCs/>
          <w:i/>
          <w:iCs/>
          <w:sz w:val="28"/>
          <w:szCs w:val="22"/>
        </w:rPr>
      </w:pPr>
    </w:p>
    <w:p w:rsidR="00494164" w:rsidRDefault="00494164" w:rsidP="00C40D27">
      <w:pPr>
        <w:pStyle w:val="Stile"/>
        <w:spacing w:line="360" w:lineRule="auto"/>
        <w:jc w:val="both"/>
        <w:rPr>
          <w:sz w:val="21"/>
          <w:szCs w:val="21"/>
        </w:rPr>
      </w:pPr>
      <w:r>
        <w:rPr>
          <w:rFonts w:ascii="Times New Roman" w:hAnsi="Times New Roman" w:cs="Times New Roman"/>
          <w:i/>
          <w:iCs/>
          <w:sz w:val="28"/>
          <w:szCs w:val="22"/>
        </w:rPr>
        <w:t>Toxoplasma gondii</w:t>
      </w:r>
      <w:r>
        <w:rPr>
          <w:rFonts w:ascii="Times New Roman" w:hAnsi="Times New Roman" w:cs="Times New Roman"/>
          <w:sz w:val="28"/>
          <w:szCs w:val="22"/>
        </w:rPr>
        <w:t xml:space="preserve"> e varie specie del genere Sarcocystis sono agenti eziologici di zoonosi. Essi danno </w:t>
      </w:r>
      <w:r>
        <w:rPr>
          <w:rFonts w:ascii="Times New Roman" w:hAnsi="Times New Roman" w:cs="Times New Roman"/>
          <w:b/>
          <w:bCs/>
          <w:sz w:val="28"/>
          <w:szCs w:val="22"/>
        </w:rPr>
        <w:t>nell'uomo</w:t>
      </w:r>
      <w:r>
        <w:rPr>
          <w:rFonts w:ascii="Times New Roman" w:hAnsi="Times New Roman" w:cs="Times New Roman"/>
          <w:sz w:val="28"/>
          <w:szCs w:val="22"/>
        </w:rPr>
        <w:t xml:space="preserve"> </w:t>
      </w:r>
      <w:r>
        <w:rPr>
          <w:rFonts w:ascii="Times New Roman" w:hAnsi="Times New Roman" w:cs="Times New Roman"/>
          <w:b/>
          <w:bCs/>
          <w:sz w:val="28"/>
          <w:szCs w:val="22"/>
        </w:rPr>
        <w:t>infezioni</w:t>
      </w:r>
      <w:r>
        <w:rPr>
          <w:rFonts w:ascii="Times New Roman" w:hAnsi="Times New Roman" w:cs="Times New Roman"/>
          <w:sz w:val="28"/>
          <w:szCs w:val="22"/>
        </w:rPr>
        <w:t xml:space="preserve"> che nel caso di </w:t>
      </w:r>
      <w:r>
        <w:rPr>
          <w:rFonts w:ascii="Times New Roman" w:hAnsi="Times New Roman" w:cs="Times New Roman"/>
          <w:i/>
          <w:iCs/>
          <w:sz w:val="28"/>
          <w:szCs w:val="22"/>
        </w:rPr>
        <w:t>T. gondii</w:t>
      </w:r>
      <w:r>
        <w:rPr>
          <w:rFonts w:ascii="Times New Roman" w:hAnsi="Times New Roman" w:cs="Times New Roman"/>
          <w:sz w:val="28"/>
          <w:szCs w:val="22"/>
        </w:rPr>
        <w:t xml:space="preserve"> e, a seconda della modalità di contagio, possono essere </w:t>
      </w:r>
      <w:r>
        <w:rPr>
          <w:rFonts w:ascii="Times New Roman" w:hAnsi="Times New Roman" w:cs="Times New Roman"/>
          <w:b/>
          <w:bCs/>
          <w:sz w:val="28"/>
          <w:szCs w:val="22"/>
        </w:rPr>
        <w:t>sistemiche</w:t>
      </w:r>
      <w:r>
        <w:rPr>
          <w:rFonts w:ascii="Times New Roman" w:hAnsi="Times New Roman" w:cs="Times New Roman"/>
          <w:sz w:val="28"/>
          <w:szCs w:val="22"/>
        </w:rPr>
        <w:t xml:space="preserve"> oppure </w:t>
      </w:r>
      <w:r>
        <w:rPr>
          <w:rFonts w:ascii="Times New Roman" w:hAnsi="Times New Roman" w:cs="Times New Roman"/>
          <w:b/>
          <w:bCs/>
          <w:sz w:val="28"/>
          <w:szCs w:val="22"/>
        </w:rPr>
        <w:t>circoscritte</w:t>
      </w:r>
      <w:r>
        <w:rPr>
          <w:rFonts w:ascii="Times New Roman" w:hAnsi="Times New Roman" w:cs="Times New Roman"/>
          <w:sz w:val="28"/>
          <w:szCs w:val="22"/>
        </w:rPr>
        <w:t xml:space="preserve"> al canale </w:t>
      </w:r>
      <w:r>
        <w:rPr>
          <w:rFonts w:ascii="Times New Roman" w:hAnsi="Times New Roman" w:cs="Times New Roman"/>
          <w:b/>
          <w:bCs/>
          <w:sz w:val="28"/>
          <w:szCs w:val="22"/>
        </w:rPr>
        <w:t>digerente</w:t>
      </w:r>
      <w:r>
        <w:rPr>
          <w:rFonts w:ascii="Times New Roman" w:hAnsi="Times New Roman" w:cs="Times New Roman"/>
          <w:sz w:val="28"/>
          <w:szCs w:val="22"/>
        </w:rPr>
        <w:t xml:space="preserve"> nel caso delle sarcocisti</w:t>
      </w:r>
      <w:r>
        <w:rPr>
          <w:sz w:val="21"/>
          <w:szCs w:val="21"/>
        </w:rPr>
        <w:t>.</w:t>
      </w:r>
    </w:p>
    <w:p w:rsidR="00494164" w:rsidRDefault="00494164" w:rsidP="00C40D27">
      <w:pPr>
        <w:pStyle w:val="Stile"/>
        <w:spacing w:line="360" w:lineRule="auto"/>
        <w:ind w:firstLine="540"/>
        <w:jc w:val="both"/>
        <w:rPr>
          <w:sz w:val="21"/>
          <w:szCs w:val="21"/>
        </w:rPr>
      </w:pPr>
    </w:p>
    <w:p w:rsidR="00494164" w:rsidRDefault="00494164" w:rsidP="00C40D27">
      <w:pPr>
        <w:pStyle w:val="Stile"/>
        <w:spacing w:line="360" w:lineRule="auto"/>
        <w:jc w:val="both"/>
        <w:rPr>
          <w:rFonts w:ascii="Times New Roman" w:hAnsi="Times New Roman" w:cs="Times New Roman"/>
          <w:b/>
          <w:bCs/>
          <w:sz w:val="28"/>
          <w:szCs w:val="22"/>
        </w:rPr>
      </w:pPr>
      <w:r>
        <w:rPr>
          <w:rFonts w:ascii="Times New Roman" w:hAnsi="Times New Roman" w:cs="Times New Roman"/>
          <w:b/>
          <w:bCs/>
          <w:sz w:val="28"/>
          <w:szCs w:val="22"/>
        </w:rPr>
        <w:t>INFEZIONE</w:t>
      </w:r>
    </w:p>
    <w:p w:rsidR="00494164" w:rsidRDefault="00494164" w:rsidP="00C40D27">
      <w:pPr>
        <w:pStyle w:val="Stile"/>
        <w:spacing w:line="360" w:lineRule="auto"/>
        <w:jc w:val="both"/>
        <w:rPr>
          <w:rFonts w:ascii="Times New Roman" w:hAnsi="Times New Roman" w:cs="Times New Roman"/>
          <w:sz w:val="28"/>
          <w:szCs w:val="22"/>
        </w:rPr>
      </w:pPr>
      <w:r>
        <w:rPr>
          <w:rFonts w:ascii="Times New Roman" w:hAnsi="Times New Roman" w:cs="Times New Roman"/>
          <w:i/>
          <w:iCs/>
          <w:sz w:val="28"/>
          <w:szCs w:val="22"/>
        </w:rPr>
        <w:t>T. gondii</w:t>
      </w:r>
      <w:r>
        <w:rPr>
          <w:rFonts w:ascii="Times New Roman" w:hAnsi="Times New Roman" w:cs="Times New Roman"/>
          <w:sz w:val="28"/>
          <w:szCs w:val="22"/>
        </w:rPr>
        <w:t xml:space="preserve"> è un </w:t>
      </w:r>
      <w:r w:rsidRPr="004652BA">
        <w:rPr>
          <w:rFonts w:ascii="Times New Roman" w:hAnsi="Times New Roman" w:cs="Times New Roman"/>
          <w:b/>
          <w:bCs/>
          <w:smallCaps/>
          <w:sz w:val="28"/>
          <w:szCs w:val="22"/>
          <w:highlight w:val="green"/>
        </w:rPr>
        <w:t>parassita endocellulare</w:t>
      </w:r>
      <w:r w:rsidRPr="00AF458F">
        <w:rPr>
          <w:rFonts w:ascii="Times New Roman" w:hAnsi="Times New Roman" w:cs="Times New Roman"/>
          <w:sz w:val="28"/>
          <w:szCs w:val="22"/>
        </w:rPr>
        <w:t xml:space="preserve"> </w:t>
      </w:r>
      <w:r>
        <w:rPr>
          <w:rFonts w:ascii="Times New Roman" w:hAnsi="Times New Roman" w:cs="Times New Roman"/>
          <w:sz w:val="28"/>
          <w:szCs w:val="22"/>
        </w:rPr>
        <w:t xml:space="preserve">di </w:t>
      </w:r>
      <w:r>
        <w:rPr>
          <w:rFonts w:ascii="Times New Roman" w:hAnsi="Times New Roman" w:cs="Times New Roman"/>
          <w:b/>
          <w:bCs/>
          <w:sz w:val="28"/>
          <w:szCs w:val="22"/>
          <w:highlight w:val="green"/>
        </w:rPr>
        <w:t>animali a sangue caldo</w:t>
      </w:r>
      <w:r>
        <w:rPr>
          <w:rFonts w:ascii="Times New Roman" w:hAnsi="Times New Roman" w:cs="Times New Roman"/>
          <w:sz w:val="28"/>
          <w:szCs w:val="22"/>
          <w:highlight w:val="green"/>
        </w:rPr>
        <w:t xml:space="preserve">, </w:t>
      </w:r>
      <w:r>
        <w:rPr>
          <w:rFonts w:ascii="Times New Roman" w:hAnsi="Times New Roman" w:cs="Times New Roman"/>
          <w:b/>
          <w:bCs/>
          <w:sz w:val="28"/>
          <w:szCs w:val="22"/>
          <w:highlight w:val="green"/>
        </w:rPr>
        <w:t>uomo</w:t>
      </w:r>
      <w:r>
        <w:rPr>
          <w:rFonts w:ascii="Times New Roman" w:hAnsi="Times New Roman" w:cs="Times New Roman"/>
          <w:sz w:val="28"/>
          <w:szCs w:val="22"/>
        </w:rPr>
        <w:t xml:space="preserve"> compreso, che solo raramente è causa di malattia. A parte il fatto, comunque non trascurabile, che sono stati isolati ceppi dotati di diversa patogenicità, l'evento malattia si verifica soprattutto nel caso di infezione congenita ed in soggetti con deficit immunitari. Questo protozoo, pertanto, si comporta tipicamente da </w:t>
      </w:r>
      <w:r w:rsidRPr="00D772C5">
        <w:rPr>
          <w:rFonts w:ascii="Times New Roman" w:hAnsi="Times New Roman" w:cs="Times New Roman"/>
          <w:b/>
          <w:bCs/>
          <w:smallCaps/>
          <w:color w:val="FF0000"/>
          <w:sz w:val="28"/>
          <w:szCs w:val="22"/>
        </w:rPr>
        <w:t>opportunista</w:t>
      </w:r>
      <w:r>
        <w:rPr>
          <w:rFonts w:ascii="Times New Roman" w:hAnsi="Times New Roman" w:cs="Times New Roman"/>
          <w:sz w:val="28"/>
          <w:szCs w:val="22"/>
        </w:rPr>
        <w:t xml:space="preserve">. </w:t>
      </w:r>
    </w:p>
    <w:p w:rsidR="00494164" w:rsidRDefault="00494164" w:rsidP="00C40D27">
      <w:pPr>
        <w:pStyle w:val="Stile"/>
        <w:spacing w:line="360" w:lineRule="auto"/>
        <w:jc w:val="both"/>
        <w:rPr>
          <w:rFonts w:ascii="Times New Roman" w:hAnsi="Times New Roman" w:cs="Times New Roman"/>
          <w:sz w:val="28"/>
          <w:szCs w:val="22"/>
        </w:rPr>
      </w:pPr>
      <w:r>
        <w:pict>
          <v:shape id="_x0000_i1037" type="#_x0000_t75" alt="Risultati immagini per photos of Tachizoite and bradizoite of Toxoplasma gondii" style="width:240pt;height:195pt">
            <v:imagedata r:id="rId48" r:href="rId49"/>
          </v:shape>
        </w:pict>
      </w:r>
    </w:p>
    <w:p w:rsidR="00494164" w:rsidRDefault="00494164" w:rsidP="00C40D27">
      <w:pPr>
        <w:pStyle w:val="Stile"/>
        <w:spacing w:line="360" w:lineRule="auto"/>
        <w:jc w:val="both"/>
        <w:rPr>
          <w:rFonts w:ascii="Times New Roman" w:hAnsi="Times New Roman" w:cs="Times New Roman"/>
          <w:sz w:val="28"/>
          <w:szCs w:val="22"/>
        </w:rPr>
      </w:pPr>
    </w:p>
    <w:p w:rsidR="00494164" w:rsidRDefault="00494164" w:rsidP="00174BEF">
      <w:pPr>
        <w:pStyle w:val="Stile"/>
        <w:spacing w:line="360" w:lineRule="auto"/>
        <w:jc w:val="both"/>
        <w:rPr>
          <w:rFonts w:ascii="Times New Roman" w:hAnsi="Times New Roman" w:cs="Times New Roman"/>
          <w:sz w:val="28"/>
          <w:szCs w:val="22"/>
        </w:rPr>
      </w:pPr>
      <w:r>
        <w:rPr>
          <w:rFonts w:ascii="Times New Roman" w:hAnsi="Times New Roman" w:cs="Times New Roman"/>
          <w:sz w:val="28"/>
          <w:szCs w:val="22"/>
        </w:rPr>
        <w:t xml:space="preserve">Cosmopolita, </w:t>
      </w:r>
      <w:r>
        <w:rPr>
          <w:rFonts w:ascii="Times New Roman" w:hAnsi="Times New Roman" w:cs="Times New Roman"/>
          <w:i/>
          <w:iCs/>
          <w:sz w:val="28"/>
          <w:szCs w:val="22"/>
        </w:rPr>
        <w:t>T. gondii</w:t>
      </w:r>
      <w:r>
        <w:rPr>
          <w:rFonts w:ascii="Times New Roman" w:hAnsi="Times New Roman" w:cs="Times New Roman"/>
          <w:sz w:val="28"/>
          <w:szCs w:val="22"/>
        </w:rPr>
        <w:t xml:space="preserve"> dà luogo nell'uomo ad </w:t>
      </w:r>
      <w:r>
        <w:rPr>
          <w:rFonts w:ascii="Times New Roman" w:hAnsi="Times New Roman" w:cs="Times New Roman"/>
          <w:b/>
          <w:bCs/>
          <w:sz w:val="28"/>
          <w:szCs w:val="22"/>
        </w:rPr>
        <w:t xml:space="preserve">un'elevata prevalenza sierologica </w:t>
      </w:r>
      <w:r>
        <w:rPr>
          <w:rFonts w:ascii="Times New Roman" w:hAnsi="Times New Roman" w:cs="Times New Roman"/>
          <w:sz w:val="28"/>
          <w:szCs w:val="22"/>
        </w:rPr>
        <w:t>(pari, in Italia, al 60-70%, senza marcate differenze regionali). Mentre la "</w:t>
      </w:r>
      <w:r>
        <w:rPr>
          <w:rFonts w:ascii="Times New Roman" w:hAnsi="Times New Roman" w:cs="Times New Roman"/>
          <w:b/>
          <w:bCs/>
          <w:sz w:val="28"/>
          <w:szCs w:val="22"/>
        </w:rPr>
        <w:t>malattia'" toxoplasmica</w:t>
      </w:r>
      <w:r>
        <w:rPr>
          <w:rFonts w:ascii="Times New Roman" w:hAnsi="Times New Roman" w:cs="Times New Roman"/>
          <w:sz w:val="28"/>
          <w:szCs w:val="22"/>
        </w:rPr>
        <w:t xml:space="preserve"> è relativamente </w:t>
      </w:r>
      <w:r>
        <w:rPr>
          <w:rFonts w:ascii="Times New Roman" w:hAnsi="Times New Roman" w:cs="Times New Roman"/>
          <w:b/>
          <w:bCs/>
          <w:sz w:val="28"/>
          <w:szCs w:val="22"/>
        </w:rPr>
        <w:t>rara</w:t>
      </w:r>
      <w:r>
        <w:rPr>
          <w:rFonts w:ascii="Times New Roman" w:hAnsi="Times New Roman" w:cs="Times New Roman"/>
          <w:sz w:val="28"/>
          <w:szCs w:val="22"/>
        </w:rPr>
        <w:t xml:space="preserve"> </w:t>
      </w:r>
      <w:r>
        <w:rPr>
          <w:rFonts w:ascii="Times New Roman" w:hAnsi="Times New Roman" w:cs="Times New Roman"/>
          <w:b/>
          <w:bCs/>
          <w:sz w:val="28"/>
          <w:szCs w:val="22"/>
        </w:rPr>
        <w:t>nell'immunocompetente</w:t>
      </w:r>
      <w:r>
        <w:rPr>
          <w:rFonts w:ascii="Times New Roman" w:hAnsi="Times New Roman" w:cs="Times New Roman"/>
          <w:sz w:val="28"/>
          <w:szCs w:val="22"/>
        </w:rPr>
        <w:t xml:space="preserve">, </w:t>
      </w:r>
      <w:r>
        <w:rPr>
          <w:rFonts w:ascii="Times New Roman" w:hAnsi="Times New Roman" w:cs="Times New Roman"/>
          <w:b/>
          <w:bCs/>
          <w:sz w:val="28"/>
          <w:szCs w:val="22"/>
        </w:rPr>
        <w:t>l’infezione</w:t>
      </w:r>
      <w:r>
        <w:rPr>
          <w:rFonts w:ascii="Times New Roman" w:hAnsi="Times New Roman" w:cs="Times New Roman"/>
          <w:sz w:val="28"/>
          <w:szCs w:val="22"/>
        </w:rPr>
        <w:t xml:space="preserve"> è molto </w:t>
      </w:r>
      <w:r>
        <w:rPr>
          <w:rFonts w:ascii="Times New Roman" w:hAnsi="Times New Roman" w:cs="Times New Roman"/>
          <w:b/>
          <w:bCs/>
          <w:sz w:val="28"/>
          <w:szCs w:val="22"/>
        </w:rPr>
        <w:t>diffusa</w:t>
      </w:r>
      <w:r>
        <w:rPr>
          <w:rFonts w:ascii="Times New Roman" w:hAnsi="Times New Roman" w:cs="Times New Roman"/>
          <w:sz w:val="28"/>
          <w:szCs w:val="22"/>
        </w:rPr>
        <w:t xml:space="preserve">. </w:t>
      </w:r>
      <w:r w:rsidRPr="004652BA">
        <w:rPr>
          <w:rFonts w:ascii="Times New Roman" w:hAnsi="Times New Roman" w:cs="Times New Roman"/>
          <w:bCs/>
          <w:color w:val="000080"/>
          <w:sz w:val="28"/>
          <w:szCs w:val="28"/>
        </w:rPr>
        <w:t>Si ritiene che oltre la metà della popolazione mondiale vada incontro all'infezione toxoplasmica prima del raggiungimento dell'età adulta, il che va ascritto all'elevato numero delle fonti e delle occasioni di contagio</w:t>
      </w:r>
      <w:r w:rsidRPr="003F0ABE">
        <w:rPr>
          <w:rFonts w:ascii="Times New Roman" w:hAnsi="Times New Roman" w:cs="Times New Roman"/>
          <w:sz w:val="28"/>
          <w:szCs w:val="28"/>
        </w:rPr>
        <w:t>.</w:t>
      </w:r>
      <w:r>
        <w:rPr>
          <w:rFonts w:ascii="Times New Roman" w:hAnsi="Times New Roman" w:cs="Times New Roman"/>
          <w:sz w:val="28"/>
          <w:szCs w:val="22"/>
        </w:rPr>
        <w:t xml:space="preserve"> La relativa precocità dell'infezione costituisce un vantaggio nella misura in cui, per </w:t>
      </w:r>
      <w:r>
        <w:rPr>
          <w:rFonts w:ascii="Times New Roman" w:hAnsi="Times New Roman" w:cs="Times New Roman"/>
          <w:sz w:val="28"/>
          <w:szCs w:val="22"/>
          <w:highlight w:val="yellow"/>
        </w:rPr>
        <w:t>la protezione immunitaria già acquisita da un'alta percentuale delle donne in età feconda, riduce l'incidenza delle infezioni trasmesse al feto in corso di gravidanza</w:t>
      </w:r>
      <w:r>
        <w:rPr>
          <w:rFonts w:ascii="Times New Roman" w:hAnsi="Times New Roman" w:cs="Times New Roman"/>
          <w:sz w:val="28"/>
          <w:szCs w:val="22"/>
        </w:rPr>
        <w:t xml:space="preserve">. Essa però </w:t>
      </w:r>
      <w:r>
        <w:rPr>
          <w:rFonts w:ascii="Times New Roman" w:hAnsi="Times New Roman" w:cs="Times New Roman"/>
          <w:sz w:val="28"/>
          <w:szCs w:val="22"/>
          <w:highlight w:val="cyan"/>
        </w:rPr>
        <w:t>espone il soggetto parassitato al rischio di riattivazione delle cisti nell'eventualità che questi vada incontro, per fattori diversi, a una depressione delle sue difese immunitarie.</w:t>
      </w:r>
      <w:r>
        <w:rPr>
          <w:rFonts w:ascii="Times New Roman" w:hAnsi="Times New Roman" w:cs="Times New Roman"/>
          <w:sz w:val="28"/>
          <w:szCs w:val="22"/>
        </w:rPr>
        <w:t xml:space="preserve"> </w:t>
      </w:r>
    </w:p>
    <w:p w:rsidR="00494164" w:rsidRDefault="00494164" w:rsidP="00C40D27">
      <w:pPr>
        <w:pStyle w:val="Stile"/>
        <w:spacing w:line="360" w:lineRule="auto"/>
        <w:ind w:firstLine="540"/>
        <w:jc w:val="both"/>
        <w:rPr>
          <w:rFonts w:ascii="Times New Roman" w:hAnsi="Times New Roman" w:cs="Times New Roman"/>
          <w:sz w:val="28"/>
          <w:szCs w:val="22"/>
        </w:rPr>
      </w:pPr>
      <w:r>
        <w:rPr>
          <w:rFonts w:ascii="Times New Roman" w:hAnsi="Times New Roman" w:cs="Times New Roman"/>
          <w:sz w:val="28"/>
          <w:szCs w:val="22"/>
        </w:rPr>
        <w:t xml:space="preserve">Il ciclo di </w:t>
      </w:r>
      <w:r>
        <w:rPr>
          <w:rFonts w:ascii="Times New Roman" w:hAnsi="Times New Roman" w:cs="Times New Roman"/>
          <w:i/>
          <w:iCs/>
          <w:sz w:val="28"/>
          <w:szCs w:val="22"/>
        </w:rPr>
        <w:t>T. gondii</w:t>
      </w:r>
      <w:r>
        <w:rPr>
          <w:rFonts w:ascii="Times New Roman" w:hAnsi="Times New Roman" w:cs="Times New Roman"/>
          <w:sz w:val="28"/>
          <w:szCs w:val="22"/>
        </w:rPr>
        <w:t xml:space="preserve"> è primitivamente quello di un </w:t>
      </w:r>
      <w:r>
        <w:rPr>
          <w:rFonts w:ascii="Times New Roman" w:hAnsi="Times New Roman" w:cs="Times New Roman"/>
          <w:b/>
          <w:bCs/>
          <w:smallCaps/>
          <w:color w:val="FF0000"/>
          <w:sz w:val="28"/>
          <w:szCs w:val="22"/>
        </w:rPr>
        <w:t>coccidio</w:t>
      </w:r>
      <w:r>
        <w:rPr>
          <w:rFonts w:ascii="Times New Roman" w:hAnsi="Times New Roman" w:cs="Times New Roman"/>
          <w:sz w:val="28"/>
          <w:szCs w:val="22"/>
        </w:rPr>
        <w:t xml:space="preserve"> di </w:t>
      </w:r>
      <w:r>
        <w:rPr>
          <w:rFonts w:ascii="Times New Roman" w:hAnsi="Times New Roman" w:cs="Times New Roman"/>
          <w:b/>
          <w:bCs/>
          <w:sz w:val="28"/>
          <w:szCs w:val="22"/>
        </w:rPr>
        <w:t>felini</w:t>
      </w:r>
      <w:r>
        <w:rPr>
          <w:rFonts w:ascii="Times New Roman" w:hAnsi="Times New Roman" w:cs="Times New Roman"/>
          <w:sz w:val="28"/>
          <w:szCs w:val="22"/>
        </w:rPr>
        <w:t xml:space="preserve"> trasmesso attraverso il </w:t>
      </w:r>
      <w:r>
        <w:rPr>
          <w:rFonts w:ascii="Times New Roman" w:hAnsi="Times New Roman" w:cs="Times New Roman"/>
          <w:b/>
          <w:bCs/>
          <w:smallCaps/>
          <w:color w:val="FF0000"/>
          <w:sz w:val="28"/>
          <w:szCs w:val="22"/>
          <w:u w:val="single"/>
        </w:rPr>
        <w:t>rapporto predatore-preda</w:t>
      </w:r>
      <w:r>
        <w:rPr>
          <w:rFonts w:ascii="Times New Roman" w:hAnsi="Times New Roman" w:cs="Times New Roman"/>
          <w:sz w:val="28"/>
          <w:szCs w:val="22"/>
        </w:rPr>
        <w:t xml:space="preserve">. Nelle condizioni oggi predominanti </w:t>
      </w:r>
      <w:r>
        <w:rPr>
          <w:rFonts w:ascii="Times New Roman" w:hAnsi="Times New Roman" w:cs="Times New Roman"/>
          <w:sz w:val="28"/>
          <w:szCs w:val="22"/>
          <w:highlight w:val="green"/>
        </w:rPr>
        <w:t xml:space="preserve">il </w:t>
      </w:r>
      <w:r>
        <w:rPr>
          <w:rFonts w:ascii="Times New Roman" w:hAnsi="Times New Roman" w:cs="Times New Roman"/>
          <w:b/>
          <w:bCs/>
          <w:sz w:val="28"/>
          <w:szCs w:val="22"/>
          <w:highlight w:val="green"/>
        </w:rPr>
        <w:t>gatto</w:t>
      </w:r>
      <w:r>
        <w:rPr>
          <w:rFonts w:ascii="Times New Roman" w:hAnsi="Times New Roman" w:cs="Times New Roman"/>
          <w:sz w:val="28"/>
          <w:szCs w:val="22"/>
          <w:highlight w:val="green"/>
        </w:rPr>
        <w:t xml:space="preserve"> funge da </w:t>
      </w:r>
      <w:r>
        <w:rPr>
          <w:rFonts w:ascii="Times New Roman" w:hAnsi="Times New Roman" w:cs="Times New Roman"/>
          <w:b/>
          <w:bCs/>
          <w:sz w:val="28"/>
          <w:szCs w:val="22"/>
          <w:highlight w:val="green"/>
        </w:rPr>
        <w:t>ospite definitivo</w:t>
      </w:r>
      <w:r>
        <w:rPr>
          <w:rFonts w:ascii="Times New Roman" w:hAnsi="Times New Roman" w:cs="Times New Roman"/>
          <w:sz w:val="28"/>
          <w:szCs w:val="22"/>
        </w:rPr>
        <w:t xml:space="preserve"> ed elimina </w:t>
      </w:r>
      <w:r>
        <w:rPr>
          <w:rFonts w:ascii="Times New Roman" w:hAnsi="Times New Roman" w:cs="Times New Roman"/>
          <w:b/>
          <w:bCs/>
          <w:sz w:val="28"/>
          <w:szCs w:val="22"/>
          <w:highlight w:val="green"/>
        </w:rPr>
        <w:t>OOCISTI</w:t>
      </w:r>
      <w:r>
        <w:rPr>
          <w:rFonts w:ascii="Times New Roman" w:hAnsi="Times New Roman" w:cs="Times New Roman"/>
          <w:sz w:val="28"/>
          <w:szCs w:val="22"/>
          <w:highlight w:val="green"/>
        </w:rPr>
        <w:t xml:space="preserve"> (che possono anche essere veicolate da mosche, blatte, lombrichi, ecc.)</w:t>
      </w:r>
      <w:r>
        <w:rPr>
          <w:rFonts w:ascii="Times New Roman" w:hAnsi="Times New Roman" w:cs="Times New Roman"/>
          <w:sz w:val="28"/>
          <w:szCs w:val="22"/>
        </w:rPr>
        <w:t xml:space="preserve"> infettanti per tutti gli </w:t>
      </w:r>
      <w:r>
        <w:rPr>
          <w:rFonts w:ascii="Times New Roman" w:hAnsi="Times New Roman" w:cs="Times New Roman"/>
          <w:b/>
          <w:bCs/>
          <w:sz w:val="28"/>
          <w:szCs w:val="22"/>
          <w:highlight w:val="green"/>
        </w:rPr>
        <w:t>ospiti intermedi</w:t>
      </w:r>
      <w:r>
        <w:rPr>
          <w:rFonts w:ascii="Times New Roman" w:hAnsi="Times New Roman" w:cs="Times New Roman"/>
          <w:sz w:val="28"/>
          <w:szCs w:val="22"/>
          <w:highlight w:val="green"/>
        </w:rPr>
        <w:t xml:space="preserve">: </w:t>
      </w:r>
      <w:r>
        <w:rPr>
          <w:rFonts w:ascii="Times New Roman" w:hAnsi="Times New Roman" w:cs="Times New Roman"/>
          <w:b/>
          <w:bCs/>
          <w:sz w:val="28"/>
          <w:szCs w:val="22"/>
          <w:highlight w:val="green"/>
        </w:rPr>
        <w:t>uccelli, mammiferi erbivori ed onnivori, compreso l'uomo</w:t>
      </w:r>
      <w:r>
        <w:rPr>
          <w:rFonts w:ascii="Times New Roman" w:hAnsi="Times New Roman" w:cs="Times New Roman"/>
          <w:sz w:val="28"/>
          <w:szCs w:val="22"/>
        </w:rPr>
        <w:t xml:space="preserve"> (Fig. 1.1 A).</w:t>
      </w:r>
    </w:p>
    <w:p w:rsidR="00494164" w:rsidRDefault="00494164" w:rsidP="00C40D27">
      <w:pPr>
        <w:pStyle w:val="Stile"/>
        <w:spacing w:line="360" w:lineRule="auto"/>
        <w:ind w:firstLine="540"/>
        <w:jc w:val="center"/>
        <w:rPr>
          <w:rFonts w:ascii="Times New Roman" w:hAnsi="Times New Roman" w:cs="Times New Roman"/>
          <w:sz w:val="28"/>
          <w:szCs w:val="22"/>
        </w:rPr>
      </w:pPr>
      <w:r>
        <w:pict>
          <v:shape id="_x0000_i1038" type="#_x0000_t75" alt="" style="width:254.25pt;height:191.25pt">
            <v:imagedata r:id="rId50" r:href="rId51"/>
          </v:shape>
        </w:pict>
      </w:r>
    </w:p>
    <w:p w:rsidR="00494164" w:rsidRDefault="00494164" w:rsidP="00C40D27">
      <w:pPr>
        <w:pStyle w:val="Stile"/>
        <w:spacing w:line="360" w:lineRule="auto"/>
        <w:ind w:firstLine="540"/>
        <w:jc w:val="both"/>
        <w:rPr>
          <w:rFonts w:ascii="Times New Roman" w:hAnsi="Times New Roman" w:cs="Times New Roman"/>
          <w:sz w:val="28"/>
          <w:szCs w:val="22"/>
        </w:rPr>
      </w:pPr>
      <w:r>
        <w:rPr>
          <w:noProof/>
        </w:rPr>
        <w:pict>
          <v:shape id="_x0000_s1051" type="#_x0000_t75" style="position:absolute;left:0;text-align:left;margin-left:0;margin-top:2.45pt;width:158.25pt;height:151.9pt;z-index:251633152">
            <v:imagedata r:id="rId52" o:title=""/>
            <w10:wrap type="square"/>
          </v:shape>
        </w:pict>
      </w:r>
    </w:p>
    <w:p w:rsidR="00494164" w:rsidRDefault="00494164" w:rsidP="00C40D27">
      <w:pPr>
        <w:pStyle w:val="Stile"/>
        <w:spacing w:line="360" w:lineRule="auto"/>
        <w:ind w:firstLine="540"/>
        <w:jc w:val="both"/>
        <w:rPr>
          <w:rFonts w:ascii="Times New Roman" w:hAnsi="Times New Roman" w:cs="Times New Roman"/>
          <w:sz w:val="28"/>
          <w:szCs w:val="22"/>
        </w:rPr>
      </w:pPr>
    </w:p>
    <w:p w:rsidR="00494164" w:rsidRPr="004652BA" w:rsidRDefault="00494164" w:rsidP="00174BEF">
      <w:pPr>
        <w:pStyle w:val="Stile"/>
        <w:spacing w:line="360" w:lineRule="auto"/>
        <w:jc w:val="both"/>
        <w:rPr>
          <w:rFonts w:ascii="Times New Roman" w:hAnsi="Times New Roman" w:cs="Times New Roman"/>
          <w:sz w:val="28"/>
          <w:szCs w:val="22"/>
        </w:rPr>
      </w:pPr>
      <w:r>
        <w:rPr>
          <w:rFonts w:ascii="Times New Roman" w:hAnsi="Times New Roman" w:cs="Times New Roman"/>
          <w:sz w:val="28"/>
          <w:szCs w:val="22"/>
        </w:rPr>
        <w:t xml:space="preserve">Onnivori e carnivori possono </w:t>
      </w:r>
      <w:r>
        <w:rPr>
          <w:rFonts w:ascii="Times New Roman" w:hAnsi="Times New Roman" w:cs="Times New Roman"/>
          <w:b/>
          <w:bCs/>
          <w:sz w:val="28"/>
          <w:szCs w:val="22"/>
        </w:rPr>
        <w:t>infettarsi</w:t>
      </w:r>
      <w:r>
        <w:rPr>
          <w:rFonts w:ascii="Times New Roman" w:hAnsi="Times New Roman" w:cs="Times New Roman"/>
          <w:sz w:val="28"/>
          <w:szCs w:val="22"/>
        </w:rPr>
        <w:t xml:space="preserve"> anche per </w:t>
      </w:r>
      <w:r w:rsidRPr="004652BA">
        <w:rPr>
          <w:rFonts w:ascii="Times New Roman" w:hAnsi="Times New Roman" w:cs="Times New Roman"/>
          <w:sz w:val="28"/>
          <w:szCs w:val="22"/>
        </w:rPr>
        <w:t>ingestione di carne dei suddetti animali contaminata dalla forma cistica tessutale (Fig. 1.1 C).</w:t>
      </w:r>
    </w:p>
    <w:p w:rsidR="00494164" w:rsidRPr="004652BA" w:rsidRDefault="00494164" w:rsidP="00C40D27">
      <w:pPr>
        <w:pStyle w:val="Stile"/>
        <w:spacing w:line="360" w:lineRule="auto"/>
        <w:ind w:firstLine="540"/>
        <w:jc w:val="both"/>
        <w:rPr>
          <w:rFonts w:ascii="Times New Roman" w:hAnsi="Times New Roman" w:cs="Times New Roman"/>
          <w:sz w:val="28"/>
          <w:szCs w:val="22"/>
        </w:rPr>
      </w:pPr>
      <w:r>
        <w:rPr>
          <w:noProof/>
        </w:rPr>
        <w:pict>
          <v:shape id="_x0000_s1052" type="#_x0000_t75" style="position:absolute;left:0;text-align:left;margin-left:-158.25pt;margin-top:15.6pt;width:207pt;height:142.55pt;z-index:251634176">
            <v:imagedata r:id="rId29" o:title=""/>
            <w10:wrap type="square"/>
          </v:shape>
        </w:pict>
      </w:r>
      <w:r w:rsidRPr="004652BA">
        <w:rPr>
          <w:rFonts w:ascii="Times New Roman" w:hAnsi="Times New Roman" w:cs="Times New Roman"/>
          <w:sz w:val="28"/>
          <w:szCs w:val="22"/>
        </w:rPr>
        <w:t>Infine, per via transplacentare, il parassita può passare dalla madre al feto ed infettarlo (Fig. 1.1B).</w:t>
      </w:r>
    </w:p>
    <w:p w:rsidR="00494164" w:rsidRDefault="00494164" w:rsidP="00C40D27">
      <w:pPr>
        <w:pStyle w:val="Stile"/>
        <w:spacing w:line="360" w:lineRule="auto"/>
        <w:ind w:firstLine="540"/>
        <w:jc w:val="both"/>
        <w:rPr>
          <w:rFonts w:ascii="Times New Roman" w:hAnsi="Times New Roman" w:cs="Times New Roman"/>
          <w:sz w:val="28"/>
          <w:szCs w:val="22"/>
        </w:rPr>
      </w:pPr>
      <w:r>
        <w:rPr>
          <w:rFonts w:ascii="Times New Roman" w:hAnsi="Times New Roman" w:cs="Times New Roman"/>
          <w:sz w:val="28"/>
          <w:szCs w:val="22"/>
        </w:rPr>
        <w:t xml:space="preserve">La sieroprevalenza di </w:t>
      </w:r>
      <w:r>
        <w:rPr>
          <w:rFonts w:ascii="Times New Roman" w:hAnsi="Times New Roman" w:cs="Times New Roman"/>
          <w:i/>
          <w:iCs/>
          <w:sz w:val="28"/>
          <w:szCs w:val="22"/>
        </w:rPr>
        <w:t>T. gondii</w:t>
      </w:r>
      <w:r>
        <w:rPr>
          <w:rFonts w:ascii="Times New Roman" w:hAnsi="Times New Roman" w:cs="Times New Roman"/>
          <w:sz w:val="28"/>
          <w:szCs w:val="22"/>
        </w:rPr>
        <w:t xml:space="preserve"> nell'ospite definitivo è risultata del 36,4% in una popolazione di circa 700 animali residenti nel Lazio ed in Toscana esaminati dall'Istituto Zooprofilattico delle due regioni nel periodo 1979-91. Il tasso di infezione del gatto aumenta con il progredire dell'età ed è maggiore nei randagi (50%) che nei padronali (27%).</w:t>
      </w:r>
    </w:p>
    <w:p w:rsidR="00494164" w:rsidRDefault="00494164" w:rsidP="00C40D27">
      <w:pPr>
        <w:pStyle w:val="Stile"/>
        <w:pBdr>
          <w:top w:val="dashDotStroked" w:sz="24" w:space="1" w:color="FF0000"/>
          <w:left w:val="dashDotStroked" w:sz="24" w:space="4" w:color="FF0000"/>
          <w:bottom w:val="dashDotStroked" w:sz="24" w:space="1" w:color="FF0000"/>
          <w:right w:val="dashDotStroked" w:sz="24" w:space="4" w:color="FF0000"/>
        </w:pBdr>
        <w:spacing w:line="360" w:lineRule="auto"/>
        <w:jc w:val="both"/>
        <w:rPr>
          <w:rFonts w:ascii="Times New Roman" w:hAnsi="Times New Roman" w:cs="Times New Roman"/>
          <w:b/>
          <w:bCs/>
          <w:sz w:val="28"/>
          <w:szCs w:val="22"/>
        </w:rPr>
      </w:pPr>
      <w:r>
        <w:rPr>
          <w:rFonts w:ascii="Times New Roman" w:hAnsi="Times New Roman" w:cs="Times New Roman"/>
          <w:b/>
          <w:bCs/>
          <w:sz w:val="28"/>
          <w:szCs w:val="22"/>
        </w:rPr>
        <w:t>CICLO BIOLOGICO</w:t>
      </w:r>
    </w:p>
    <w:p w:rsidR="00494164" w:rsidRDefault="00494164" w:rsidP="00C40D27">
      <w:pPr>
        <w:pStyle w:val="Stile"/>
        <w:pBdr>
          <w:top w:val="dashDotStroked" w:sz="24" w:space="1" w:color="FF0000"/>
          <w:left w:val="dashDotStroked" w:sz="24" w:space="4" w:color="FF0000"/>
          <w:bottom w:val="dashDotStroked" w:sz="24" w:space="1" w:color="FF0000"/>
          <w:right w:val="dashDotStroked" w:sz="24" w:space="4" w:color="FF0000"/>
        </w:pBdr>
        <w:spacing w:line="360" w:lineRule="auto"/>
        <w:jc w:val="both"/>
        <w:rPr>
          <w:rFonts w:ascii="Times New Roman" w:hAnsi="Times New Roman" w:cs="Times New Roman"/>
          <w:b/>
          <w:bCs/>
          <w:color w:val="990033"/>
          <w:sz w:val="28"/>
          <w:szCs w:val="22"/>
        </w:rPr>
      </w:pPr>
      <w:r w:rsidRPr="004666BC">
        <w:rPr>
          <w:rFonts w:ascii="Times New Roman" w:hAnsi="Times New Roman" w:cs="Times New Roman"/>
          <w:sz w:val="28"/>
          <w:szCs w:val="22"/>
        </w:rPr>
        <w:pict>
          <v:shape id="_x0000_i1039" type="#_x0000_t75" style="width:451.5pt;height:407.25pt">
            <v:imagedata r:id="rId53" o:title=""/>
          </v:shape>
        </w:pict>
      </w:r>
      <w:r>
        <w:rPr>
          <w:rFonts w:ascii="Times New Roman" w:hAnsi="Times New Roman" w:cs="Times New Roman"/>
          <w:sz w:val="28"/>
          <w:szCs w:val="22"/>
        </w:rPr>
        <w:t xml:space="preserve">Se si ingeriscono le </w:t>
      </w:r>
      <w:r>
        <w:rPr>
          <w:rFonts w:ascii="Times New Roman" w:hAnsi="Times New Roman" w:cs="Times New Roman"/>
          <w:b/>
          <w:bCs/>
          <w:smallCaps/>
          <w:sz w:val="28"/>
          <w:szCs w:val="22"/>
        </w:rPr>
        <w:t>oocisti</w:t>
      </w:r>
      <w:r>
        <w:rPr>
          <w:rFonts w:ascii="Times New Roman" w:hAnsi="Times New Roman" w:cs="Times New Roman"/>
          <w:sz w:val="28"/>
          <w:szCs w:val="22"/>
        </w:rPr>
        <w:t xml:space="preserve"> emesse dal gatto </w:t>
      </w:r>
      <w:r>
        <w:rPr>
          <w:rFonts w:ascii="Times New Roman" w:hAnsi="Times New Roman" w:cs="Times New Roman"/>
          <w:b/>
          <w:bCs/>
          <w:color w:val="FF0000"/>
          <w:sz w:val="28"/>
          <w:szCs w:val="22"/>
        </w:rPr>
        <w:t>con le feci</w:t>
      </w:r>
      <w:r>
        <w:rPr>
          <w:rFonts w:ascii="Times New Roman" w:hAnsi="Times New Roman" w:cs="Times New Roman"/>
          <w:sz w:val="28"/>
          <w:szCs w:val="22"/>
        </w:rPr>
        <w:t xml:space="preserve"> e presenti nel </w:t>
      </w:r>
      <w:r>
        <w:rPr>
          <w:rFonts w:ascii="Times New Roman" w:hAnsi="Times New Roman" w:cs="Times New Roman"/>
          <w:b/>
          <w:bCs/>
          <w:sz w:val="28"/>
          <w:szCs w:val="22"/>
        </w:rPr>
        <w:t>terreno</w:t>
      </w:r>
      <w:r>
        <w:rPr>
          <w:rFonts w:ascii="Times New Roman" w:hAnsi="Times New Roman" w:cs="Times New Roman"/>
          <w:sz w:val="28"/>
          <w:szCs w:val="22"/>
        </w:rPr>
        <w:t xml:space="preserve">, oppure le </w:t>
      </w:r>
      <w:r>
        <w:rPr>
          <w:rFonts w:ascii="Times New Roman" w:hAnsi="Times New Roman" w:cs="Times New Roman"/>
          <w:b/>
          <w:bCs/>
          <w:smallCaps/>
          <w:sz w:val="28"/>
          <w:szCs w:val="22"/>
        </w:rPr>
        <w:t>cisti</w:t>
      </w:r>
      <w:r>
        <w:rPr>
          <w:rFonts w:ascii="Times New Roman" w:hAnsi="Times New Roman" w:cs="Times New Roman"/>
          <w:sz w:val="28"/>
          <w:szCs w:val="22"/>
        </w:rPr>
        <w:t xml:space="preserve"> contenute </w:t>
      </w:r>
      <w:r>
        <w:rPr>
          <w:rFonts w:ascii="Times New Roman" w:hAnsi="Times New Roman" w:cs="Times New Roman"/>
          <w:b/>
          <w:bCs/>
          <w:color w:val="FF0000"/>
          <w:sz w:val="28"/>
          <w:szCs w:val="22"/>
        </w:rPr>
        <w:t>nella carne di animali infetti</w:t>
      </w:r>
      <w:r>
        <w:rPr>
          <w:rFonts w:ascii="Times New Roman" w:hAnsi="Times New Roman" w:cs="Times New Roman"/>
          <w:sz w:val="28"/>
          <w:szCs w:val="22"/>
        </w:rPr>
        <w:t xml:space="preserve"> (</w:t>
      </w:r>
      <w:r>
        <w:rPr>
          <w:rFonts w:ascii="Times New Roman" w:hAnsi="Times New Roman" w:cs="Times New Roman"/>
          <w:b/>
          <w:bCs/>
          <w:sz w:val="28"/>
          <w:szCs w:val="22"/>
        </w:rPr>
        <w:t>pollame, conigli, erbivori, suini</w:t>
      </w:r>
      <w:r>
        <w:rPr>
          <w:rFonts w:ascii="Times New Roman" w:hAnsi="Times New Roman" w:cs="Times New Roman"/>
          <w:sz w:val="28"/>
          <w:szCs w:val="22"/>
        </w:rPr>
        <w:t xml:space="preserve">) </w:t>
      </w:r>
      <w:r>
        <w:rPr>
          <w:rFonts w:ascii="Times New Roman" w:hAnsi="Times New Roman" w:cs="Times New Roman"/>
          <w:b/>
          <w:bCs/>
          <w:color w:val="FF0000"/>
          <w:sz w:val="28"/>
          <w:szCs w:val="22"/>
        </w:rPr>
        <w:t>consumata cruda o poco cotta</w:t>
      </w:r>
      <w:r>
        <w:rPr>
          <w:rFonts w:ascii="Times New Roman" w:hAnsi="Times New Roman" w:cs="Times New Roman"/>
          <w:sz w:val="28"/>
          <w:szCs w:val="22"/>
        </w:rPr>
        <w:t xml:space="preserve">, gli </w:t>
      </w:r>
      <w:r>
        <w:rPr>
          <w:rFonts w:ascii="Times New Roman" w:hAnsi="Times New Roman" w:cs="Times New Roman"/>
          <w:b/>
          <w:bCs/>
          <w:smallCaps/>
          <w:sz w:val="28"/>
          <w:szCs w:val="22"/>
        </w:rPr>
        <w:t>sporozoiti</w:t>
      </w:r>
      <w:r>
        <w:rPr>
          <w:rFonts w:ascii="Times New Roman" w:hAnsi="Times New Roman" w:cs="Times New Roman"/>
          <w:sz w:val="28"/>
          <w:szCs w:val="22"/>
        </w:rPr>
        <w:t xml:space="preserve"> e rispettivamente i </w:t>
      </w:r>
      <w:r>
        <w:rPr>
          <w:rFonts w:ascii="Times New Roman" w:hAnsi="Times New Roman" w:cs="Times New Roman"/>
          <w:b/>
          <w:bCs/>
          <w:smallCaps/>
          <w:sz w:val="28"/>
          <w:szCs w:val="22"/>
        </w:rPr>
        <w:t>bradizoiti</w:t>
      </w:r>
      <w:r>
        <w:rPr>
          <w:rFonts w:ascii="Times New Roman" w:hAnsi="Times New Roman" w:cs="Times New Roman"/>
          <w:sz w:val="28"/>
          <w:szCs w:val="22"/>
        </w:rPr>
        <w:t xml:space="preserve"> che ne fuoriescono arrivano </w:t>
      </w:r>
      <w:r>
        <w:rPr>
          <w:rFonts w:ascii="Times New Roman" w:hAnsi="Times New Roman" w:cs="Times New Roman"/>
          <w:b/>
          <w:bCs/>
          <w:color w:val="3366FF"/>
          <w:sz w:val="28"/>
          <w:szCs w:val="22"/>
          <w:u w:val="single"/>
        </w:rPr>
        <w:t>nell'intestino</w:t>
      </w:r>
      <w:r>
        <w:rPr>
          <w:rFonts w:ascii="Times New Roman" w:hAnsi="Times New Roman" w:cs="Times New Roman"/>
          <w:sz w:val="28"/>
          <w:szCs w:val="22"/>
        </w:rPr>
        <w:t xml:space="preserve">, ne attraversano la parete in virtù del conoide e per </w:t>
      </w:r>
      <w:r>
        <w:rPr>
          <w:rFonts w:ascii="Times New Roman" w:hAnsi="Times New Roman" w:cs="Times New Roman"/>
          <w:b/>
          <w:bCs/>
          <w:color w:val="3366FF"/>
          <w:sz w:val="28"/>
          <w:szCs w:val="22"/>
        </w:rPr>
        <w:t>via ematica</w:t>
      </w:r>
      <w:r>
        <w:rPr>
          <w:rFonts w:ascii="Times New Roman" w:hAnsi="Times New Roman" w:cs="Times New Roman"/>
          <w:sz w:val="28"/>
          <w:szCs w:val="22"/>
        </w:rPr>
        <w:t xml:space="preserve"> si diffondono in </w:t>
      </w:r>
      <w:r>
        <w:rPr>
          <w:rFonts w:ascii="Times New Roman" w:hAnsi="Times New Roman" w:cs="Times New Roman"/>
          <w:b/>
          <w:bCs/>
          <w:color w:val="3366FF"/>
          <w:sz w:val="28"/>
          <w:szCs w:val="22"/>
        </w:rPr>
        <w:t>tutti gli organi e tessuti</w:t>
      </w:r>
      <w:r>
        <w:rPr>
          <w:rFonts w:ascii="Times New Roman" w:hAnsi="Times New Roman" w:cs="Times New Roman"/>
          <w:sz w:val="28"/>
          <w:szCs w:val="22"/>
        </w:rPr>
        <w:t xml:space="preserve">. Essi, </w:t>
      </w:r>
      <w:r>
        <w:rPr>
          <w:rFonts w:ascii="Times New Roman" w:hAnsi="Times New Roman" w:cs="Times New Roman"/>
          <w:b/>
          <w:bCs/>
          <w:color w:val="990033"/>
          <w:sz w:val="28"/>
          <w:szCs w:val="22"/>
          <w:highlight w:val="yellow"/>
        </w:rPr>
        <w:t xml:space="preserve">in caso di gravidanza, sono in grado di superare la barriera placentare e, quindi, di </w:t>
      </w:r>
      <w:r>
        <w:rPr>
          <w:rFonts w:ascii="Times New Roman" w:hAnsi="Times New Roman" w:cs="Times New Roman"/>
          <w:b/>
          <w:bCs/>
          <w:smallCaps/>
          <w:color w:val="990033"/>
          <w:sz w:val="28"/>
          <w:szCs w:val="22"/>
          <w:highlight w:val="yellow"/>
        </w:rPr>
        <w:t>infettare anche il feto</w:t>
      </w:r>
      <w:r>
        <w:rPr>
          <w:rFonts w:ascii="Times New Roman" w:hAnsi="Times New Roman" w:cs="Times New Roman"/>
          <w:b/>
          <w:bCs/>
          <w:color w:val="990033"/>
          <w:sz w:val="28"/>
          <w:szCs w:val="22"/>
        </w:rPr>
        <w:t xml:space="preserve">. </w:t>
      </w:r>
    </w:p>
    <w:p w:rsidR="00494164" w:rsidRDefault="00494164" w:rsidP="00C40D27">
      <w:pPr>
        <w:pStyle w:val="Stile"/>
        <w:pBdr>
          <w:top w:val="dashDotStroked" w:sz="24" w:space="1" w:color="FF0000"/>
          <w:left w:val="dashDotStroked" w:sz="24" w:space="4" w:color="FF0000"/>
          <w:bottom w:val="dashDotStroked" w:sz="24" w:space="1" w:color="FF0000"/>
          <w:right w:val="dashDotStroked" w:sz="24" w:space="4" w:color="FF0000"/>
        </w:pBdr>
        <w:spacing w:line="360" w:lineRule="auto"/>
        <w:ind w:firstLine="708"/>
        <w:jc w:val="both"/>
        <w:rPr>
          <w:rFonts w:ascii="Times New Roman" w:hAnsi="Times New Roman" w:cs="Times New Roman"/>
          <w:sz w:val="28"/>
          <w:szCs w:val="22"/>
        </w:rPr>
      </w:pPr>
      <w:r>
        <w:rPr>
          <w:rFonts w:ascii="Times New Roman" w:hAnsi="Times New Roman" w:cs="Times New Roman"/>
          <w:sz w:val="28"/>
          <w:szCs w:val="22"/>
        </w:rPr>
        <w:t xml:space="preserve">Si tratta di </w:t>
      </w:r>
      <w:r w:rsidRPr="004652BA">
        <w:rPr>
          <w:rFonts w:ascii="Times New Roman" w:hAnsi="Times New Roman" w:cs="Times New Roman"/>
          <w:b/>
          <w:bCs/>
          <w:smallCaps/>
          <w:sz w:val="28"/>
          <w:szCs w:val="21"/>
        </w:rPr>
        <w:t>parassiti endocellulari</w:t>
      </w:r>
      <w:r>
        <w:rPr>
          <w:rFonts w:ascii="Times New Roman" w:hAnsi="Times New Roman" w:cs="Times New Roman"/>
          <w:sz w:val="28"/>
          <w:szCs w:val="22"/>
        </w:rPr>
        <w:t xml:space="preserve"> che prediligono le cellule del </w:t>
      </w:r>
      <w:r>
        <w:rPr>
          <w:rFonts w:ascii="Times New Roman" w:hAnsi="Times New Roman" w:cs="Times New Roman"/>
          <w:b/>
          <w:bCs/>
          <w:sz w:val="28"/>
          <w:szCs w:val="22"/>
        </w:rPr>
        <w:t>SRE</w:t>
      </w:r>
      <w:r>
        <w:rPr>
          <w:rFonts w:ascii="Times New Roman" w:hAnsi="Times New Roman" w:cs="Times New Roman"/>
          <w:sz w:val="28"/>
          <w:szCs w:val="22"/>
        </w:rPr>
        <w:t xml:space="preserve"> ma si rinvengono anche in </w:t>
      </w:r>
      <w:r>
        <w:rPr>
          <w:rFonts w:ascii="Times New Roman" w:hAnsi="Times New Roman" w:cs="Times New Roman"/>
          <w:b/>
          <w:bCs/>
          <w:sz w:val="28"/>
          <w:szCs w:val="22"/>
        </w:rPr>
        <w:t>neuroni</w:t>
      </w:r>
      <w:r>
        <w:rPr>
          <w:rFonts w:ascii="Times New Roman" w:hAnsi="Times New Roman" w:cs="Times New Roman"/>
          <w:sz w:val="28"/>
          <w:szCs w:val="22"/>
        </w:rPr>
        <w:t xml:space="preserve">, </w:t>
      </w:r>
      <w:r>
        <w:rPr>
          <w:rFonts w:ascii="Times New Roman" w:hAnsi="Times New Roman" w:cs="Times New Roman"/>
          <w:b/>
          <w:bCs/>
          <w:sz w:val="28"/>
          <w:szCs w:val="22"/>
        </w:rPr>
        <w:t>epatociti</w:t>
      </w:r>
      <w:r>
        <w:rPr>
          <w:rFonts w:ascii="Times New Roman" w:hAnsi="Times New Roman" w:cs="Times New Roman"/>
          <w:sz w:val="28"/>
          <w:szCs w:val="22"/>
        </w:rPr>
        <w:t xml:space="preserve">, </w:t>
      </w:r>
      <w:r>
        <w:rPr>
          <w:rFonts w:ascii="Times New Roman" w:hAnsi="Times New Roman" w:cs="Times New Roman"/>
          <w:b/>
          <w:bCs/>
          <w:sz w:val="28"/>
          <w:szCs w:val="22"/>
        </w:rPr>
        <w:t>miocellule</w:t>
      </w:r>
      <w:r>
        <w:rPr>
          <w:rFonts w:ascii="Times New Roman" w:hAnsi="Times New Roman" w:cs="Times New Roman"/>
          <w:sz w:val="28"/>
          <w:szCs w:val="22"/>
        </w:rPr>
        <w:t xml:space="preserve">, ecc. All'interno di questi elementi si moltiplicano attivamente per </w:t>
      </w:r>
      <w:r>
        <w:rPr>
          <w:rFonts w:ascii="Times New Roman" w:hAnsi="Times New Roman" w:cs="Times New Roman"/>
          <w:b/>
          <w:bCs/>
          <w:color w:val="FF0000"/>
          <w:sz w:val="28"/>
          <w:szCs w:val="22"/>
          <w:u w:val="single"/>
        </w:rPr>
        <w:t>endoduogenia</w:t>
      </w:r>
      <w:r>
        <w:rPr>
          <w:rFonts w:ascii="Times New Roman" w:hAnsi="Times New Roman" w:cs="Times New Roman"/>
          <w:sz w:val="28"/>
          <w:szCs w:val="22"/>
        </w:rPr>
        <w:t xml:space="preserve"> (fase proliferativa), producendo </w:t>
      </w:r>
      <w:r>
        <w:rPr>
          <w:rFonts w:ascii="Times New Roman" w:hAnsi="Times New Roman" w:cs="Times New Roman"/>
          <w:b/>
          <w:bCs/>
          <w:smallCaps/>
          <w:sz w:val="28"/>
          <w:szCs w:val="22"/>
        </w:rPr>
        <w:t>tachizoiti</w:t>
      </w:r>
      <w:r>
        <w:rPr>
          <w:rFonts w:ascii="Times New Roman" w:hAnsi="Times New Roman" w:cs="Times New Roman"/>
          <w:sz w:val="28"/>
          <w:szCs w:val="22"/>
        </w:rPr>
        <w:t xml:space="preserve"> che causano </w:t>
      </w:r>
      <w:r>
        <w:rPr>
          <w:rFonts w:ascii="Times New Roman" w:hAnsi="Times New Roman" w:cs="Times New Roman"/>
          <w:b/>
          <w:bCs/>
          <w:color w:val="3366FF"/>
          <w:sz w:val="28"/>
          <w:szCs w:val="22"/>
        </w:rPr>
        <w:t>la morte delle cellule</w:t>
      </w:r>
      <w:r>
        <w:rPr>
          <w:rFonts w:ascii="Times New Roman" w:hAnsi="Times New Roman" w:cs="Times New Roman"/>
          <w:sz w:val="28"/>
          <w:szCs w:val="22"/>
        </w:rPr>
        <w:t xml:space="preserve"> </w:t>
      </w:r>
      <w:r>
        <w:rPr>
          <w:rFonts w:ascii="Times New Roman" w:hAnsi="Times New Roman" w:cs="Times New Roman"/>
          <w:b/>
          <w:bCs/>
          <w:color w:val="3366FF"/>
          <w:sz w:val="28"/>
          <w:szCs w:val="22"/>
        </w:rPr>
        <w:t>e si propagano a quelle contigue.</w:t>
      </w:r>
      <w:r>
        <w:rPr>
          <w:rFonts w:ascii="Times New Roman" w:hAnsi="Times New Roman" w:cs="Times New Roman"/>
          <w:sz w:val="28"/>
          <w:szCs w:val="22"/>
        </w:rPr>
        <w:t xml:space="preserve"> Alla necrosi cellulare segue una </w:t>
      </w:r>
      <w:r>
        <w:rPr>
          <w:rFonts w:ascii="Times New Roman" w:hAnsi="Times New Roman" w:cs="Times New Roman"/>
          <w:b/>
          <w:bCs/>
          <w:color w:val="FF0000"/>
          <w:sz w:val="28"/>
          <w:szCs w:val="22"/>
        </w:rPr>
        <w:t>reazione infiammatoria</w:t>
      </w:r>
      <w:r>
        <w:rPr>
          <w:rFonts w:ascii="Times New Roman" w:hAnsi="Times New Roman" w:cs="Times New Roman"/>
          <w:sz w:val="28"/>
          <w:szCs w:val="22"/>
        </w:rPr>
        <w:t xml:space="preserve"> localizzata ed un processo di </w:t>
      </w:r>
      <w:r>
        <w:rPr>
          <w:rFonts w:ascii="Times New Roman" w:hAnsi="Times New Roman" w:cs="Times New Roman"/>
          <w:b/>
          <w:bCs/>
          <w:color w:val="FF0000"/>
          <w:sz w:val="28"/>
          <w:szCs w:val="22"/>
        </w:rPr>
        <w:t>calcificazione</w:t>
      </w:r>
      <w:r>
        <w:rPr>
          <w:rFonts w:ascii="Times New Roman" w:hAnsi="Times New Roman" w:cs="Times New Roman"/>
          <w:sz w:val="28"/>
          <w:szCs w:val="22"/>
        </w:rPr>
        <w:t xml:space="preserve">. Per via </w:t>
      </w:r>
      <w:r>
        <w:rPr>
          <w:rFonts w:ascii="Times New Roman" w:hAnsi="Times New Roman" w:cs="Times New Roman"/>
          <w:b/>
          <w:bCs/>
          <w:color w:val="3366FF"/>
          <w:sz w:val="28"/>
          <w:szCs w:val="22"/>
          <w:u w:val="single"/>
        </w:rPr>
        <w:t>ematica o linfatica</w:t>
      </w:r>
      <w:r>
        <w:rPr>
          <w:rFonts w:ascii="Times New Roman" w:hAnsi="Times New Roman" w:cs="Times New Roman"/>
          <w:sz w:val="28"/>
          <w:szCs w:val="22"/>
        </w:rPr>
        <w:t xml:space="preserve"> possono giungere in altre sedi; sono presenti anche nel </w:t>
      </w:r>
      <w:r>
        <w:rPr>
          <w:rFonts w:ascii="Times New Roman" w:hAnsi="Times New Roman" w:cs="Times New Roman"/>
          <w:b/>
          <w:bCs/>
          <w:color w:val="3366FF"/>
          <w:sz w:val="28"/>
          <w:szCs w:val="22"/>
        </w:rPr>
        <w:t>latte</w:t>
      </w:r>
      <w:r>
        <w:rPr>
          <w:rFonts w:ascii="Times New Roman" w:hAnsi="Times New Roman" w:cs="Times New Roman"/>
          <w:sz w:val="28"/>
          <w:szCs w:val="22"/>
        </w:rPr>
        <w:t xml:space="preserve">, nella </w:t>
      </w:r>
      <w:r>
        <w:rPr>
          <w:rFonts w:ascii="Times New Roman" w:hAnsi="Times New Roman" w:cs="Times New Roman"/>
          <w:b/>
          <w:bCs/>
          <w:color w:val="3366FF"/>
          <w:sz w:val="28"/>
          <w:szCs w:val="22"/>
        </w:rPr>
        <w:t>saliva</w:t>
      </w:r>
      <w:r>
        <w:rPr>
          <w:rFonts w:ascii="Times New Roman" w:hAnsi="Times New Roman" w:cs="Times New Roman"/>
          <w:sz w:val="28"/>
          <w:szCs w:val="22"/>
        </w:rPr>
        <w:t xml:space="preserve">, nel </w:t>
      </w:r>
      <w:r w:rsidRPr="009619AA">
        <w:rPr>
          <w:rFonts w:ascii="Times New Roman" w:hAnsi="Times New Roman" w:cs="Times New Roman"/>
          <w:b/>
          <w:bCs/>
          <w:color w:val="003366"/>
          <w:sz w:val="28"/>
          <w:szCs w:val="22"/>
        </w:rPr>
        <w:t>secreto vaginale</w:t>
      </w:r>
      <w:r>
        <w:rPr>
          <w:rFonts w:ascii="Times New Roman" w:hAnsi="Times New Roman" w:cs="Times New Roman"/>
          <w:sz w:val="28"/>
          <w:szCs w:val="22"/>
        </w:rPr>
        <w:t xml:space="preserve"> e nei </w:t>
      </w:r>
      <w:r w:rsidRPr="009619AA">
        <w:rPr>
          <w:rFonts w:ascii="Times New Roman" w:hAnsi="Times New Roman" w:cs="Times New Roman"/>
          <w:b/>
          <w:bCs/>
          <w:color w:val="003366"/>
          <w:sz w:val="28"/>
          <w:szCs w:val="22"/>
        </w:rPr>
        <w:t>globuli bianchi</w:t>
      </w:r>
      <w:r>
        <w:rPr>
          <w:rFonts w:ascii="Times New Roman" w:hAnsi="Times New Roman" w:cs="Times New Roman"/>
          <w:sz w:val="28"/>
          <w:szCs w:val="22"/>
        </w:rPr>
        <w:t xml:space="preserve">, ma sembra che solo quelli contenuti nei </w:t>
      </w:r>
      <w:r w:rsidRPr="009619AA">
        <w:rPr>
          <w:rFonts w:ascii="Times New Roman" w:hAnsi="Times New Roman" w:cs="Times New Roman"/>
          <w:b/>
          <w:bCs/>
          <w:color w:val="003366"/>
          <w:sz w:val="28"/>
          <w:szCs w:val="22"/>
        </w:rPr>
        <w:t>leucociti</w:t>
      </w:r>
      <w:r w:rsidRPr="009619AA">
        <w:rPr>
          <w:rFonts w:ascii="Times New Roman" w:hAnsi="Times New Roman" w:cs="Times New Roman"/>
          <w:color w:val="003366"/>
          <w:sz w:val="28"/>
          <w:szCs w:val="22"/>
        </w:rPr>
        <w:t xml:space="preserve"> </w:t>
      </w:r>
      <w:r>
        <w:rPr>
          <w:rFonts w:ascii="Times New Roman" w:hAnsi="Times New Roman" w:cs="Times New Roman"/>
          <w:sz w:val="28"/>
          <w:szCs w:val="22"/>
        </w:rPr>
        <w:t xml:space="preserve">abbiano la possibilità di essere trasmessi a individui sani (per trasfusione di pappe leucocitarie). </w:t>
      </w:r>
    </w:p>
    <w:p w:rsidR="00494164" w:rsidRDefault="00494164" w:rsidP="00C40D27">
      <w:pPr>
        <w:pStyle w:val="Stile"/>
        <w:pBdr>
          <w:top w:val="dashDotStroked" w:sz="24" w:space="1" w:color="FF0000"/>
          <w:left w:val="dashDotStroked" w:sz="24" w:space="4" w:color="FF0000"/>
          <w:bottom w:val="dashDotStroked" w:sz="24" w:space="1" w:color="FF0000"/>
          <w:right w:val="dashDotStroked" w:sz="24" w:space="4" w:color="FF0000"/>
        </w:pBdr>
        <w:spacing w:line="360" w:lineRule="auto"/>
        <w:ind w:firstLine="708"/>
        <w:jc w:val="both"/>
        <w:rPr>
          <w:rFonts w:ascii="Times New Roman" w:hAnsi="Times New Roman" w:cs="Times New Roman"/>
          <w:sz w:val="28"/>
          <w:szCs w:val="22"/>
        </w:rPr>
      </w:pPr>
      <w:r>
        <w:rPr>
          <w:rFonts w:ascii="Times New Roman" w:hAnsi="Times New Roman" w:cs="Times New Roman"/>
          <w:sz w:val="28"/>
          <w:szCs w:val="22"/>
        </w:rPr>
        <w:t xml:space="preserve">Dopo </w:t>
      </w:r>
      <w:r>
        <w:rPr>
          <w:rFonts w:ascii="Times New Roman" w:hAnsi="Times New Roman" w:cs="Times New Roman"/>
          <w:b/>
          <w:bCs/>
          <w:sz w:val="28"/>
          <w:szCs w:val="22"/>
          <w:u w:val="single"/>
        </w:rPr>
        <w:t>1-2 settimane dal contagio</w:t>
      </w:r>
      <w:r>
        <w:rPr>
          <w:rFonts w:ascii="Times New Roman" w:hAnsi="Times New Roman" w:cs="Times New Roman"/>
          <w:sz w:val="28"/>
          <w:szCs w:val="22"/>
        </w:rPr>
        <w:t xml:space="preserve">, la </w:t>
      </w:r>
      <w:r>
        <w:rPr>
          <w:rFonts w:ascii="Times New Roman" w:hAnsi="Times New Roman" w:cs="Times New Roman"/>
          <w:sz w:val="28"/>
          <w:szCs w:val="22"/>
          <w:highlight w:val="yellow"/>
        </w:rPr>
        <w:t>reazione immunitaria dell'ospite (che impedisce anche le reinfezioni) blocca il parassita</w:t>
      </w:r>
      <w:r>
        <w:rPr>
          <w:rFonts w:ascii="Times New Roman" w:hAnsi="Times New Roman" w:cs="Times New Roman"/>
          <w:sz w:val="28"/>
          <w:szCs w:val="22"/>
        </w:rPr>
        <w:t xml:space="preserve">, inducendolo ad assumere la </w:t>
      </w:r>
      <w:r>
        <w:rPr>
          <w:rFonts w:ascii="Times New Roman" w:hAnsi="Times New Roman" w:cs="Times New Roman"/>
          <w:b/>
          <w:bCs/>
          <w:color w:val="FF0000"/>
          <w:sz w:val="28"/>
          <w:szCs w:val="22"/>
          <w:u w:val="single"/>
        </w:rPr>
        <w:t>forma di resistenza</w:t>
      </w:r>
      <w:r>
        <w:rPr>
          <w:rFonts w:ascii="Times New Roman" w:hAnsi="Times New Roman" w:cs="Times New Roman"/>
          <w:sz w:val="28"/>
          <w:szCs w:val="22"/>
        </w:rPr>
        <w:t xml:space="preserve"> che va sotto il nome di </w:t>
      </w:r>
      <w:r>
        <w:rPr>
          <w:rFonts w:ascii="Times New Roman" w:hAnsi="Times New Roman" w:cs="Times New Roman"/>
          <w:b/>
          <w:bCs/>
          <w:smallCaps/>
          <w:sz w:val="28"/>
          <w:szCs w:val="22"/>
        </w:rPr>
        <w:t>bradizoite</w:t>
      </w:r>
      <w:r>
        <w:rPr>
          <w:rFonts w:ascii="Times New Roman" w:hAnsi="Times New Roman" w:cs="Times New Roman"/>
          <w:sz w:val="28"/>
          <w:szCs w:val="22"/>
        </w:rPr>
        <w:t xml:space="preserve">, detta anche </w:t>
      </w:r>
      <w:r>
        <w:rPr>
          <w:rFonts w:ascii="Times New Roman" w:hAnsi="Times New Roman" w:cs="Times New Roman"/>
          <w:b/>
          <w:bCs/>
          <w:smallCaps/>
          <w:sz w:val="28"/>
          <w:szCs w:val="22"/>
        </w:rPr>
        <w:t>cistozoite</w:t>
      </w:r>
      <w:r>
        <w:rPr>
          <w:rFonts w:ascii="Times New Roman" w:hAnsi="Times New Roman" w:cs="Times New Roman"/>
          <w:sz w:val="28"/>
          <w:szCs w:val="22"/>
        </w:rPr>
        <w:t xml:space="preserve">. Attorno ai bradizoiti si formano </w:t>
      </w:r>
      <w:r>
        <w:rPr>
          <w:rFonts w:ascii="Times New Roman" w:hAnsi="Times New Roman" w:cs="Times New Roman"/>
          <w:b/>
          <w:bCs/>
          <w:sz w:val="28"/>
          <w:szCs w:val="22"/>
        </w:rPr>
        <w:t>cisti</w:t>
      </w:r>
      <w:r>
        <w:rPr>
          <w:rFonts w:ascii="Times New Roman" w:hAnsi="Times New Roman" w:cs="Times New Roman"/>
          <w:sz w:val="28"/>
          <w:szCs w:val="22"/>
        </w:rPr>
        <w:t xml:space="preserve"> circondate da una robusta membrana elastica, reperibili nei </w:t>
      </w:r>
      <w:r>
        <w:rPr>
          <w:rFonts w:ascii="Times New Roman" w:hAnsi="Times New Roman" w:cs="Times New Roman"/>
          <w:b/>
          <w:bCs/>
          <w:color w:val="3366FF"/>
          <w:sz w:val="28"/>
          <w:szCs w:val="22"/>
          <w:u w:val="single"/>
        </w:rPr>
        <w:t>muscoli</w:t>
      </w:r>
      <w:r>
        <w:rPr>
          <w:rFonts w:ascii="Times New Roman" w:hAnsi="Times New Roman" w:cs="Times New Roman"/>
          <w:sz w:val="28"/>
          <w:szCs w:val="22"/>
        </w:rPr>
        <w:t xml:space="preserve">, </w:t>
      </w:r>
      <w:r>
        <w:rPr>
          <w:rFonts w:ascii="Times New Roman" w:hAnsi="Times New Roman" w:cs="Times New Roman"/>
          <w:b/>
          <w:bCs/>
          <w:color w:val="3366FF"/>
          <w:sz w:val="28"/>
          <w:szCs w:val="22"/>
          <w:u w:val="single"/>
        </w:rPr>
        <w:t>nell'occhio</w:t>
      </w:r>
      <w:r>
        <w:rPr>
          <w:rFonts w:ascii="Times New Roman" w:hAnsi="Times New Roman" w:cs="Times New Roman"/>
          <w:sz w:val="28"/>
          <w:szCs w:val="22"/>
        </w:rPr>
        <w:t xml:space="preserve"> e nel </w:t>
      </w:r>
      <w:r>
        <w:rPr>
          <w:rFonts w:ascii="Times New Roman" w:hAnsi="Times New Roman" w:cs="Times New Roman"/>
          <w:b/>
          <w:bCs/>
          <w:color w:val="3366FF"/>
          <w:sz w:val="28"/>
          <w:szCs w:val="22"/>
          <w:u w:val="single"/>
        </w:rPr>
        <w:t>cervello</w:t>
      </w:r>
      <w:r>
        <w:rPr>
          <w:rFonts w:ascii="Times New Roman" w:hAnsi="Times New Roman" w:cs="Times New Roman"/>
          <w:sz w:val="28"/>
          <w:szCs w:val="22"/>
        </w:rPr>
        <w:t xml:space="preserve"> </w:t>
      </w:r>
      <w:r>
        <w:rPr>
          <w:rFonts w:ascii="Times New Roman" w:hAnsi="Times New Roman" w:cs="Times New Roman"/>
          <w:b/>
          <w:bCs/>
          <w:sz w:val="28"/>
          <w:szCs w:val="22"/>
        </w:rPr>
        <w:t>dell'uomo</w:t>
      </w:r>
      <w:r>
        <w:rPr>
          <w:rFonts w:ascii="Times New Roman" w:hAnsi="Times New Roman" w:cs="Times New Roman"/>
          <w:sz w:val="28"/>
          <w:szCs w:val="22"/>
        </w:rPr>
        <w:t xml:space="preserve"> e dei molti </w:t>
      </w:r>
      <w:r>
        <w:rPr>
          <w:rFonts w:ascii="Times New Roman" w:hAnsi="Times New Roman" w:cs="Times New Roman"/>
          <w:b/>
          <w:bCs/>
          <w:sz w:val="28"/>
          <w:szCs w:val="22"/>
        </w:rPr>
        <w:t>mammiferi</w:t>
      </w:r>
      <w:r>
        <w:rPr>
          <w:rFonts w:ascii="Times New Roman" w:hAnsi="Times New Roman" w:cs="Times New Roman"/>
          <w:sz w:val="28"/>
          <w:szCs w:val="22"/>
        </w:rPr>
        <w:t xml:space="preserve"> ed </w:t>
      </w:r>
      <w:r>
        <w:rPr>
          <w:rFonts w:ascii="Times New Roman" w:hAnsi="Times New Roman" w:cs="Times New Roman"/>
          <w:b/>
          <w:bCs/>
          <w:sz w:val="28"/>
          <w:szCs w:val="22"/>
        </w:rPr>
        <w:t>uccelli</w:t>
      </w:r>
      <w:r>
        <w:rPr>
          <w:rFonts w:ascii="Times New Roman" w:hAnsi="Times New Roman" w:cs="Times New Roman"/>
          <w:sz w:val="28"/>
          <w:szCs w:val="22"/>
        </w:rPr>
        <w:t xml:space="preserve"> </w:t>
      </w:r>
      <w:r>
        <w:rPr>
          <w:rFonts w:ascii="Times New Roman" w:hAnsi="Times New Roman" w:cs="Times New Roman"/>
          <w:b/>
          <w:bCs/>
          <w:sz w:val="28"/>
          <w:szCs w:val="22"/>
        </w:rPr>
        <w:t>ospiti intermedi</w:t>
      </w:r>
      <w:r>
        <w:rPr>
          <w:rFonts w:ascii="Times New Roman" w:hAnsi="Times New Roman" w:cs="Times New Roman"/>
          <w:sz w:val="28"/>
          <w:szCs w:val="22"/>
        </w:rPr>
        <w:t xml:space="preserve">. Ciò avviene in assenza di apprezzabili fenomeni flogistici e disturbi funzionali. Nelle cisti </w:t>
      </w:r>
      <w:r>
        <w:rPr>
          <w:rFonts w:ascii="Times New Roman" w:hAnsi="Times New Roman" w:cs="Times New Roman"/>
          <w:b/>
          <w:bCs/>
          <w:sz w:val="28"/>
          <w:szCs w:val="22"/>
        </w:rPr>
        <w:t>i bradizoiti sopravvivono allo stato latente</w:t>
      </w:r>
      <w:r>
        <w:rPr>
          <w:rFonts w:ascii="Times New Roman" w:hAnsi="Times New Roman" w:cs="Times New Roman"/>
          <w:sz w:val="28"/>
          <w:szCs w:val="22"/>
        </w:rPr>
        <w:t xml:space="preserve"> e solo </w:t>
      </w:r>
      <w:r>
        <w:rPr>
          <w:rFonts w:ascii="Times New Roman" w:hAnsi="Times New Roman" w:cs="Times New Roman"/>
          <w:b/>
          <w:bCs/>
          <w:sz w:val="28"/>
          <w:szCs w:val="22"/>
        </w:rPr>
        <w:t>in seguito a traumi o rotture</w:t>
      </w:r>
      <w:r>
        <w:rPr>
          <w:rFonts w:ascii="Times New Roman" w:hAnsi="Times New Roman" w:cs="Times New Roman"/>
          <w:sz w:val="28"/>
          <w:szCs w:val="22"/>
        </w:rPr>
        <w:t xml:space="preserve"> spontanee </w:t>
      </w:r>
      <w:r>
        <w:rPr>
          <w:rFonts w:ascii="Times New Roman" w:hAnsi="Times New Roman" w:cs="Times New Roman"/>
          <w:b/>
          <w:bCs/>
          <w:sz w:val="28"/>
          <w:szCs w:val="22"/>
        </w:rPr>
        <w:t>della membrana</w:t>
      </w:r>
      <w:r>
        <w:rPr>
          <w:rFonts w:ascii="Times New Roman" w:hAnsi="Times New Roman" w:cs="Times New Roman"/>
          <w:sz w:val="28"/>
          <w:szCs w:val="22"/>
        </w:rPr>
        <w:t xml:space="preserve"> che le circonda (dovute anche al calo della risposta immunitaria) </w:t>
      </w:r>
      <w:r>
        <w:rPr>
          <w:rFonts w:ascii="Times New Roman" w:hAnsi="Times New Roman" w:cs="Times New Roman"/>
          <w:b/>
          <w:bCs/>
          <w:sz w:val="28"/>
          <w:szCs w:val="22"/>
        </w:rPr>
        <w:t>potranno riattivarsi</w:t>
      </w:r>
      <w:r>
        <w:rPr>
          <w:rFonts w:ascii="Times New Roman" w:hAnsi="Times New Roman" w:cs="Times New Roman"/>
          <w:sz w:val="28"/>
          <w:szCs w:val="22"/>
        </w:rPr>
        <w:t xml:space="preserve"> e tornare nel </w:t>
      </w:r>
      <w:r>
        <w:rPr>
          <w:rFonts w:ascii="Times New Roman" w:hAnsi="Times New Roman" w:cs="Times New Roman"/>
          <w:b/>
          <w:bCs/>
          <w:color w:val="3366FF"/>
          <w:sz w:val="28"/>
          <w:szCs w:val="22"/>
          <w:u w:val="single"/>
        </w:rPr>
        <w:t>torrente sanguigno</w:t>
      </w:r>
      <w:r>
        <w:rPr>
          <w:rFonts w:ascii="Times New Roman" w:hAnsi="Times New Roman" w:cs="Times New Roman"/>
          <w:sz w:val="28"/>
          <w:szCs w:val="22"/>
        </w:rPr>
        <w:t xml:space="preserve">. </w:t>
      </w:r>
    </w:p>
    <w:p w:rsidR="00494164" w:rsidRDefault="00494164" w:rsidP="00C40D27">
      <w:pPr>
        <w:pStyle w:val="Stile"/>
        <w:pBdr>
          <w:top w:val="dashDotStroked" w:sz="24" w:space="1" w:color="FF0000"/>
          <w:left w:val="dashDotStroked" w:sz="24" w:space="4" w:color="FF0000"/>
          <w:bottom w:val="dashDotStroked" w:sz="24" w:space="1" w:color="FF0000"/>
          <w:right w:val="dashDotStroked" w:sz="24" w:space="4" w:color="FF0000"/>
        </w:pBdr>
        <w:spacing w:line="360" w:lineRule="auto"/>
        <w:jc w:val="both"/>
        <w:rPr>
          <w:rFonts w:ascii="Times New Roman" w:hAnsi="Times New Roman" w:cs="Times New Roman"/>
          <w:sz w:val="28"/>
          <w:szCs w:val="22"/>
        </w:rPr>
      </w:pPr>
      <w:r>
        <w:rPr>
          <w:rFonts w:ascii="Times New Roman" w:hAnsi="Times New Roman" w:cs="Times New Roman"/>
          <w:sz w:val="28"/>
          <w:szCs w:val="22"/>
        </w:rPr>
        <w:t xml:space="preserve">Se la </w:t>
      </w:r>
      <w:r>
        <w:rPr>
          <w:rFonts w:ascii="Times New Roman" w:hAnsi="Times New Roman" w:cs="Times New Roman"/>
          <w:b/>
          <w:bCs/>
          <w:smallCaps/>
          <w:sz w:val="28"/>
          <w:szCs w:val="22"/>
        </w:rPr>
        <w:t>cisti tessutale</w:t>
      </w:r>
      <w:r>
        <w:rPr>
          <w:rFonts w:ascii="Times New Roman" w:hAnsi="Times New Roman" w:cs="Times New Roman"/>
          <w:sz w:val="28"/>
          <w:szCs w:val="22"/>
        </w:rPr>
        <w:t xml:space="preserve"> viene </w:t>
      </w:r>
      <w:r>
        <w:rPr>
          <w:rFonts w:ascii="Times New Roman" w:hAnsi="Times New Roman" w:cs="Times New Roman"/>
          <w:b/>
          <w:bCs/>
          <w:color w:val="FF0000"/>
          <w:sz w:val="28"/>
          <w:szCs w:val="22"/>
        </w:rPr>
        <w:t>ingerita da un altro carnivoro</w:t>
      </w:r>
      <w:r>
        <w:rPr>
          <w:rFonts w:ascii="Times New Roman" w:hAnsi="Times New Roman" w:cs="Times New Roman"/>
          <w:sz w:val="28"/>
          <w:szCs w:val="22"/>
        </w:rPr>
        <w:t xml:space="preserve">, sempre che la </w:t>
      </w:r>
      <w:r>
        <w:rPr>
          <w:rFonts w:ascii="Times New Roman" w:hAnsi="Times New Roman" w:cs="Times New Roman"/>
          <w:b/>
          <w:bCs/>
          <w:sz w:val="28"/>
          <w:szCs w:val="22"/>
        </w:rPr>
        <w:t>carne</w:t>
      </w:r>
      <w:r>
        <w:rPr>
          <w:rFonts w:ascii="Times New Roman" w:hAnsi="Times New Roman" w:cs="Times New Roman"/>
          <w:sz w:val="28"/>
          <w:szCs w:val="22"/>
        </w:rPr>
        <w:t xml:space="preserve"> in cui si trova </w:t>
      </w:r>
      <w:r>
        <w:rPr>
          <w:rFonts w:ascii="Times New Roman" w:hAnsi="Times New Roman" w:cs="Times New Roman"/>
          <w:b/>
          <w:bCs/>
          <w:sz w:val="28"/>
          <w:szCs w:val="22"/>
        </w:rPr>
        <w:t xml:space="preserve">non </w:t>
      </w:r>
      <w:r>
        <w:rPr>
          <w:rFonts w:ascii="Times New Roman" w:hAnsi="Times New Roman" w:cs="Times New Roman"/>
          <w:sz w:val="28"/>
          <w:szCs w:val="22"/>
        </w:rPr>
        <w:t>sia stata</w:t>
      </w:r>
      <w:r>
        <w:rPr>
          <w:rFonts w:ascii="Times New Roman" w:hAnsi="Times New Roman" w:cs="Times New Roman"/>
          <w:b/>
          <w:bCs/>
          <w:sz w:val="28"/>
          <w:szCs w:val="22"/>
        </w:rPr>
        <w:t xml:space="preserve"> cotta</w:t>
      </w:r>
      <w:r>
        <w:rPr>
          <w:rFonts w:ascii="Times New Roman" w:hAnsi="Times New Roman" w:cs="Times New Roman"/>
          <w:sz w:val="28"/>
          <w:szCs w:val="22"/>
        </w:rPr>
        <w:t xml:space="preserve">, si ripete, nel nuovo ospite, il ciclo sopra descritto. Se il soggetto in questione è in particolare un </w:t>
      </w:r>
      <w:r>
        <w:rPr>
          <w:rFonts w:ascii="Times New Roman" w:hAnsi="Times New Roman" w:cs="Times New Roman"/>
          <w:b/>
          <w:bCs/>
          <w:smallCaps/>
          <w:sz w:val="28"/>
          <w:szCs w:val="22"/>
          <w:u w:val="single"/>
        </w:rPr>
        <w:t>gatto</w:t>
      </w:r>
      <w:r>
        <w:rPr>
          <w:rFonts w:ascii="Times New Roman" w:hAnsi="Times New Roman" w:cs="Times New Roman"/>
          <w:sz w:val="28"/>
          <w:szCs w:val="22"/>
        </w:rPr>
        <w:t xml:space="preserve">, </w:t>
      </w:r>
      <w:r>
        <w:rPr>
          <w:rFonts w:ascii="Times New Roman" w:hAnsi="Times New Roman" w:cs="Times New Roman"/>
          <w:b/>
          <w:bCs/>
          <w:sz w:val="28"/>
          <w:szCs w:val="22"/>
        </w:rPr>
        <w:t>ospite definitivo</w:t>
      </w:r>
      <w:r>
        <w:rPr>
          <w:rFonts w:ascii="Times New Roman" w:hAnsi="Times New Roman" w:cs="Times New Roman"/>
          <w:sz w:val="28"/>
          <w:szCs w:val="22"/>
        </w:rPr>
        <w:t xml:space="preserve"> (e facoltativo) del parassita, giunti </w:t>
      </w:r>
      <w:r>
        <w:rPr>
          <w:rFonts w:ascii="Times New Roman" w:hAnsi="Times New Roman" w:cs="Times New Roman"/>
          <w:b/>
          <w:bCs/>
          <w:color w:val="3366FF"/>
          <w:sz w:val="28"/>
          <w:szCs w:val="22"/>
          <w:u w:val="single"/>
        </w:rPr>
        <w:t>nell'intestino</w:t>
      </w:r>
      <w:r>
        <w:rPr>
          <w:rFonts w:ascii="Times New Roman" w:hAnsi="Times New Roman" w:cs="Times New Roman"/>
          <w:sz w:val="28"/>
          <w:szCs w:val="22"/>
        </w:rPr>
        <w:t xml:space="preserve"> i </w:t>
      </w:r>
      <w:r>
        <w:rPr>
          <w:rFonts w:ascii="Times New Roman" w:hAnsi="Times New Roman" w:cs="Times New Roman"/>
          <w:b/>
          <w:bCs/>
          <w:smallCaps/>
          <w:sz w:val="28"/>
          <w:szCs w:val="22"/>
        </w:rPr>
        <w:t>cistozoiti</w:t>
      </w:r>
      <w:r>
        <w:rPr>
          <w:rFonts w:ascii="Times New Roman" w:hAnsi="Times New Roman" w:cs="Times New Roman"/>
          <w:sz w:val="28"/>
          <w:szCs w:val="22"/>
        </w:rPr>
        <w:t xml:space="preserve"> penetrano negli enterociti, dando avvio a quel </w:t>
      </w:r>
      <w:r w:rsidRPr="004652BA">
        <w:rPr>
          <w:rFonts w:ascii="Times New Roman" w:hAnsi="Times New Roman" w:cs="Times New Roman"/>
          <w:b/>
          <w:bCs/>
          <w:sz w:val="28"/>
          <w:szCs w:val="22"/>
        </w:rPr>
        <w:t>ciclo entero-epiteliale</w:t>
      </w:r>
      <w:r>
        <w:rPr>
          <w:rFonts w:ascii="Times New Roman" w:hAnsi="Times New Roman" w:cs="Times New Roman"/>
          <w:sz w:val="28"/>
          <w:szCs w:val="22"/>
        </w:rPr>
        <w:t xml:space="preserve">, esclusivo del gatto e di alcuni altri felini, in cui per </w:t>
      </w:r>
      <w:r>
        <w:rPr>
          <w:rFonts w:ascii="Times New Roman" w:hAnsi="Times New Roman" w:cs="Times New Roman"/>
          <w:b/>
          <w:bCs/>
          <w:color w:val="FF0000"/>
          <w:sz w:val="28"/>
          <w:szCs w:val="22"/>
          <w:u w:val="single"/>
        </w:rPr>
        <w:t>schizogonia</w:t>
      </w:r>
      <w:r>
        <w:rPr>
          <w:rFonts w:ascii="Times New Roman" w:hAnsi="Times New Roman" w:cs="Times New Roman"/>
          <w:sz w:val="28"/>
          <w:szCs w:val="22"/>
        </w:rPr>
        <w:t xml:space="preserve"> si producono </w:t>
      </w:r>
      <w:r>
        <w:rPr>
          <w:rFonts w:ascii="Times New Roman" w:hAnsi="Times New Roman" w:cs="Times New Roman"/>
          <w:b/>
          <w:bCs/>
          <w:smallCaps/>
          <w:sz w:val="28"/>
          <w:szCs w:val="22"/>
        </w:rPr>
        <w:t>merozoiti</w:t>
      </w:r>
      <w:r>
        <w:rPr>
          <w:rFonts w:ascii="Times New Roman" w:hAnsi="Times New Roman" w:cs="Times New Roman"/>
          <w:sz w:val="28"/>
          <w:szCs w:val="22"/>
        </w:rPr>
        <w:t xml:space="preserve">, parte dei quali si trasforma in </w:t>
      </w:r>
      <w:r>
        <w:rPr>
          <w:rFonts w:ascii="Times New Roman" w:hAnsi="Times New Roman" w:cs="Times New Roman"/>
          <w:b/>
          <w:bCs/>
          <w:sz w:val="28"/>
          <w:szCs w:val="22"/>
        </w:rPr>
        <w:t>gameti</w:t>
      </w:r>
      <w:r>
        <w:rPr>
          <w:rFonts w:ascii="Times New Roman" w:hAnsi="Times New Roman" w:cs="Times New Roman"/>
          <w:sz w:val="28"/>
          <w:szCs w:val="22"/>
        </w:rPr>
        <w:t xml:space="preserve">. I </w:t>
      </w:r>
      <w:r>
        <w:rPr>
          <w:rFonts w:ascii="Times New Roman" w:hAnsi="Times New Roman" w:cs="Times New Roman"/>
          <w:b/>
          <w:bCs/>
          <w:sz w:val="28"/>
          <w:szCs w:val="22"/>
        </w:rPr>
        <w:t>microgameti</w:t>
      </w:r>
      <w:r>
        <w:rPr>
          <w:rFonts w:ascii="Times New Roman" w:hAnsi="Times New Roman" w:cs="Times New Roman"/>
          <w:sz w:val="28"/>
          <w:szCs w:val="22"/>
        </w:rPr>
        <w:t xml:space="preserve"> </w:t>
      </w:r>
      <w:r>
        <w:rPr>
          <w:rFonts w:ascii="Times New Roman" w:hAnsi="Times New Roman" w:cs="Times New Roman"/>
          <w:b/>
          <w:bCs/>
          <w:sz w:val="28"/>
          <w:szCs w:val="22"/>
        </w:rPr>
        <w:t>fecondano i macrogameti</w:t>
      </w:r>
      <w:r>
        <w:rPr>
          <w:rFonts w:ascii="Times New Roman" w:hAnsi="Times New Roman" w:cs="Times New Roman"/>
          <w:sz w:val="28"/>
          <w:szCs w:val="22"/>
        </w:rPr>
        <w:t xml:space="preserve">, generando </w:t>
      </w:r>
      <w:r>
        <w:rPr>
          <w:rFonts w:ascii="Times New Roman" w:hAnsi="Times New Roman" w:cs="Times New Roman"/>
          <w:b/>
          <w:bCs/>
          <w:sz w:val="28"/>
          <w:szCs w:val="22"/>
        </w:rPr>
        <w:t>zigoti (</w:t>
      </w:r>
      <w:r>
        <w:rPr>
          <w:rFonts w:ascii="Times New Roman" w:hAnsi="Times New Roman" w:cs="Times New Roman"/>
          <w:b/>
          <w:bCs/>
          <w:smallCaps/>
          <w:sz w:val="28"/>
          <w:szCs w:val="22"/>
        </w:rPr>
        <w:t>oocisti</w:t>
      </w:r>
      <w:r>
        <w:rPr>
          <w:rFonts w:ascii="Times New Roman" w:hAnsi="Times New Roman" w:cs="Times New Roman"/>
          <w:sz w:val="28"/>
          <w:szCs w:val="22"/>
        </w:rPr>
        <w:t xml:space="preserve">) </w:t>
      </w:r>
      <w:r>
        <w:rPr>
          <w:rFonts w:ascii="Times New Roman" w:hAnsi="Times New Roman" w:cs="Times New Roman"/>
          <w:sz w:val="28"/>
          <w:szCs w:val="22"/>
          <w:highlight w:val="yellow"/>
        </w:rPr>
        <w:t>(il gatto ne elimina circa 100 milioni in 15 giorni!)</w:t>
      </w:r>
      <w:r>
        <w:rPr>
          <w:rFonts w:ascii="Times New Roman" w:hAnsi="Times New Roman" w:cs="Times New Roman"/>
          <w:sz w:val="28"/>
          <w:szCs w:val="22"/>
        </w:rPr>
        <w:t xml:space="preserve">, che </w:t>
      </w:r>
      <w:r>
        <w:rPr>
          <w:rFonts w:ascii="Times New Roman" w:hAnsi="Times New Roman" w:cs="Times New Roman"/>
          <w:b/>
          <w:bCs/>
          <w:color w:val="3366FF"/>
          <w:sz w:val="28"/>
          <w:szCs w:val="22"/>
          <w:u w:val="single"/>
        </w:rPr>
        <w:t>nell'ambiente esterno</w:t>
      </w:r>
      <w:r>
        <w:rPr>
          <w:rFonts w:ascii="Times New Roman" w:hAnsi="Times New Roman" w:cs="Times New Roman"/>
          <w:sz w:val="28"/>
          <w:szCs w:val="22"/>
        </w:rPr>
        <w:t xml:space="preserve">, per sporogonia, si trasformano in </w:t>
      </w:r>
      <w:r>
        <w:rPr>
          <w:rFonts w:ascii="Times New Roman" w:hAnsi="Times New Roman" w:cs="Times New Roman"/>
          <w:b/>
          <w:bCs/>
          <w:smallCaps/>
          <w:sz w:val="28"/>
          <w:szCs w:val="22"/>
        </w:rPr>
        <w:t>oocisti mature</w:t>
      </w:r>
      <w:r>
        <w:rPr>
          <w:rFonts w:ascii="Times New Roman" w:hAnsi="Times New Roman" w:cs="Times New Roman"/>
          <w:sz w:val="28"/>
          <w:szCs w:val="22"/>
        </w:rPr>
        <w:t xml:space="preserve">, </w:t>
      </w:r>
      <w:r w:rsidRPr="004652BA">
        <w:rPr>
          <w:rFonts w:ascii="Times New Roman" w:hAnsi="Times New Roman" w:cs="Times New Roman"/>
          <w:b/>
          <w:bCs/>
          <w:smallCaps/>
          <w:sz w:val="28"/>
          <w:szCs w:val="22"/>
        </w:rPr>
        <w:t>elementi infettanti</w:t>
      </w:r>
      <w:r>
        <w:rPr>
          <w:rFonts w:ascii="Times New Roman" w:hAnsi="Times New Roman" w:cs="Times New Roman"/>
          <w:sz w:val="28"/>
          <w:szCs w:val="22"/>
        </w:rPr>
        <w:t xml:space="preserve"> per tutti gli ospiti intermedi.</w:t>
      </w:r>
    </w:p>
    <w:p w:rsidR="00494164" w:rsidRDefault="00494164" w:rsidP="00C40D27">
      <w:pPr>
        <w:pStyle w:val="Stile"/>
        <w:spacing w:line="360" w:lineRule="auto"/>
        <w:ind w:left="-567" w:right="-1"/>
        <w:jc w:val="both"/>
        <w:rPr>
          <w:rFonts w:ascii="Times New Roman" w:hAnsi="Times New Roman" w:cs="Times New Roman"/>
          <w:b/>
          <w:bCs/>
          <w:color w:val="222222"/>
          <w:sz w:val="24"/>
          <w:shd w:val="clear" w:color="auto" w:fill="FFFFFF"/>
        </w:rPr>
      </w:pPr>
    </w:p>
    <w:p w:rsidR="00494164" w:rsidRPr="007911FF" w:rsidRDefault="00494164" w:rsidP="00C40D27">
      <w:pPr>
        <w:pStyle w:val="Stile"/>
        <w:spacing w:line="360" w:lineRule="auto"/>
        <w:ind w:left="-567" w:right="-1"/>
        <w:jc w:val="both"/>
        <w:rPr>
          <w:rFonts w:ascii="Times New Roman" w:hAnsi="Times New Roman" w:cs="Times New Roman"/>
          <w:sz w:val="24"/>
        </w:rPr>
      </w:pPr>
      <w:r w:rsidRPr="007911FF">
        <w:rPr>
          <w:rFonts w:ascii="Times New Roman" w:hAnsi="Times New Roman" w:cs="Times New Roman"/>
          <w:b/>
          <w:bCs/>
          <w:color w:val="222222"/>
          <w:sz w:val="24"/>
          <w:shd w:val="clear" w:color="auto" w:fill="FFFFFF"/>
        </w:rPr>
        <w:t>** Endoduogenia (= divisione longitudinale del protozoo all’interno della vecchia membrana con produzione di due individui).</w:t>
      </w:r>
      <w:r w:rsidRPr="007911FF">
        <w:rPr>
          <w:rFonts w:ascii="Times New Roman" w:hAnsi="Times New Roman" w:cs="Times New Roman"/>
          <w:color w:val="222222"/>
          <w:sz w:val="24"/>
          <w:shd w:val="clear" w:color="auto" w:fill="FFFFFF"/>
        </w:rPr>
        <w:t> </w:t>
      </w:r>
    </w:p>
    <w:p w:rsidR="00494164" w:rsidRPr="000D320A" w:rsidRDefault="00494164" w:rsidP="00C40D27">
      <w:pPr>
        <w:pStyle w:val="Stile"/>
        <w:spacing w:line="360" w:lineRule="auto"/>
        <w:ind w:left="-567" w:right="-1"/>
        <w:jc w:val="both"/>
        <w:rPr>
          <w:rFonts w:ascii="Times New Roman" w:hAnsi="Times New Roman" w:cs="Times New Roman"/>
          <w:b/>
          <w:bCs/>
          <w:sz w:val="22"/>
          <w:szCs w:val="22"/>
        </w:rPr>
      </w:pPr>
      <w:r w:rsidRPr="007911FF">
        <w:rPr>
          <w:rFonts w:ascii="Times New Roman" w:hAnsi="Times New Roman" w:cs="Times New Roman"/>
          <w:b/>
          <w:bCs/>
          <w:color w:val="222222"/>
          <w:sz w:val="22"/>
          <w:szCs w:val="22"/>
          <w:shd w:val="clear" w:color="auto" w:fill="FFFFFF"/>
        </w:rPr>
        <w:t>** Schizogonia= un rapido susseguirsi di divisioni del nucleo per mezzo delle quali il corpo cellulare diviene polinucleato, e da un'ulteriore suddivisione del citoplasma in altrettante parti.</w:t>
      </w:r>
    </w:p>
    <w:p w:rsidR="00494164" w:rsidRDefault="00494164" w:rsidP="00C40D27">
      <w:pPr>
        <w:pStyle w:val="Stile"/>
        <w:pBdr>
          <w:top w:val="dashDotStroked" w:sz="24" w:space="1" w:color="FF0000"/>
          <w:left w:val="dashDotStroked" w:sz="24" w:space="4" w:color="FF0000"/>
          <w:bottom w:val="dashDotStroked" w:sz="24" w:space="1" w:color="FF0000"/>
          <w:right w:val="dashDotStroked" w:sz="24" w:space="4" w:color="FF0000"/>
        </w:pBdr>
        <w:spacing w:line="360" w:lineRule="auto"/>
        <w:ind w:left="-567" w:right="-1"/>
        <w:jc w:val="both"/>
        <w:rPr>
          <w:rFonts w:ascii="Times New Roman" w:hAnsi="Times New Roman" w:cs="Times New Roman"/>
          <w:sz w:val="28"/>
          <w:szCs w:val="22"/>
        </w:rPr>
      </w:pPr>
      <w:r>
        <w:rPr>
          <w:rStyle w:val="Strong"/>
          <w:rFonts w:cs="Arial"/>
          <w:color w:val="000000"/>
          <w:sz w:val="27"/>
          <w:szCs w:val="27"/>
        </w:rPr>
        <w:t>Tachizoiti</w:t>
      </w:r>
      <w:r>
        <w:rPr>
          <w:rStyle w:val="apple-converted-space"/>
          <w:rFonts w:cs="Arial"/>
          <w:color w:val="000000"/>
          <w:sz w:val="27"/>
          <w:szCs w:val="27"/>
        </w:rPr>
        <w:t> </w:t>
      </w:r>
      <w:r>
        <w:rPr>
          <w:color w:val="000000"/>
          <w:sz w:val="27"/>
          <w:szCs w:val="27"/>
        </w:rPr>
        <w:t>(da</w:t>
      </w:r>
      <w:r>
        <w:rPr>
          <w:rStyle w:val="apple-converted-space"/>
          <w:rFonts w:cs="Arial"/>
          <w:color w:val="000000"/>
          <w:sz w:val="27"/>
          <w:szCs w:val="27"/>
        </w:rPr>
        <w:t> </w:t>
      </w:r>
      <w:r>
        <w:rPr>
          <w:rStyle w:val="Emphasis"/>
          <w:rFonts w:cs="Arial"/>
          <w:color w:val="000000"/>
          <w:sz w:val="27"/>
          <w:szCs w:val="27"/>
        </w:rPr>
        <w:t>tachùs</w:t>
      </w:r>
      <w:r>
        <w:rPr>
          <w:rStyle w:val="apple-converted-space"/>
          <w:rFonts w:cs="Arial"/>
          <w:color w:val="000000"/>
          <w:sz w:val="27"/>
          <w:szCs w:val="27"/>
        </w:rPr>
        <w:t> </w:t>
      </w:r>
      <w:r>
        <w:rPr>
          <w:color w:val="000000"/>
          <w:sz w:val="27"/>
          <w:szCs w:val="27"/>
        </w:rPr>
        <w:t>= veloce)</w:t>
      </w:r>
      <w:r>
        <w:rPr>
          <w:rStyle w:val="apple-converted-space"/>
          <w:rFonts w:cs="Arial"/>
          <w:color w:val="000000"/>
          <w:sz w:val="27"/>
          <w:szCs w:val="27"/>
        </w:rPr>
        <w:t xml:space="preserve">, </w:t>
      </w:r>
      <w:r>
        <w:rPr>
          <w:rStyle w:val="Strong"/>
          <w:rFonts w:cs="Arial"/>
          <w:color w:val="000000"/>
          <w:sz w:val="27"/>
          <w:szCs w:val="27"/>
        </w:rPr>
        <w:t>Bradizoiti</w:t>
      </w:r>
      <w:r>
        <w:rPr>
          <w:rStyle w:val="apple-converted-space"/>
          <w:rFonts w:cs="Arial"/>
          <w:color w:val="000000"/>
          <w:sz w:val="27"/>
          <w:szCs w:val="27"/>
        </w:rPr>
        <w:t> </w:t>
      </w:r>
      <w:r>
        <w:rPr>
          <w:color w:val="000000"/>
          <w:sz w:val="27"/>
          <w:szCs w:val="27"/>
        </w:rPr>
        <w:t>(da</w:t>
      </w:r>
      <w:r>
        <w:rPr>
          <w:rStyle w:val="apple-converted-space"/>
          <w:rFonts w:cs="Arial"/>
          <w:color w:val="000000"/>
          <w:sz w:val="27"/>
          <w:szCs w:val="27"/>
        </w:rPr>
        <w:t> </w:t>
      </w:r>
      <w:r>
        <w:rPr>
          <w:rStyle w:val="Emphasis"/>
          <w:rFonts w:cs="Arial"/>
          <w:color w:val="000000"/>
          <w:sz w:val="27"/>
          <w:szCs w:val="27"/>
        </w:rPr>
        <w:t>bradùs</w:t>
      </w:r>
      <w:r>
        <w:rPr>
          <w:rStyle w:val="apple-converted-space"/>
          <w:rFonts w:cs="Arial"/>
          <w:color w:val="000000"/>
          <w:sz w:val="27"/>
          <w:szCs w:val="27"/>
        </w:rPr>
        <w:t> </w:t>
      </w:r>
      <w:r>
        <w:rPr>
          <w:color w:val="000000"/>
          <w:sz w:val="27"/>
          <w:szCs w:val="27"/>
        </w:rPr>
        <w:t>= lento)</w:t>
      </w:r>
      <w:r>
        <w:rPr>
          <w:rStyle w:val="apple-converted-space"/>
          <w:rFonts w:cs="Arial"/>
          <w:color w:val="000000"/>
          <w:sz w:val="27"/>
          <w:szCs w:val="27"/>
        </w:rPr>
        <w:t> </w:t>
      </w:r>
    </w:p>
    <w:p w:rsidR="00494164" w:rsidRDefault="00494164" w:rsidP="00C40D27">
      <w:pPr>
        <w:pStyle w:val="Stile"/>
        <w:spacing w:line="360" w:lineRule="auto"/>
        <w:jc w:val="both"/>
        <w:rPr>
          <w:rFonts w:ascii="Times New Roman" w:hAnsi="Times New Roman" w:cs="Times New Roman"/>
          <w:b/>
          <w:bCs/>
          <w:sz w:val="28"/>
          <w:szCs w:val="22"/>
        </w:rPr>
      </w:pPr>
    </w:p>
    <w:p w:rsidR="00494164" w:rsidRDefault="00494164" w:rsidP="00C40D27">
      <w:pPr>
        <w:pStyle w:val="Stile"/>
        <w:spacing w:line="360" w:lineRule="auto"/>
        <w:jc w:val="both"/>
        <w:rPr>
          <w:rFonts w:ascii="Times New Roman" w:hAnsi="Times New Roman" w:cs="Times New Roman"/>
          <w:b/>
          <w:bCs/>
          <w:sz w:val="28"/>
          <w:szCs w:val="22"/>
        </w:rPr>
      </w:pPr>
    </w:p>
    <w:p w:rsidR="00494164" w:rsidRDefault="00494164" w:rsidP="00C40D27">
      <w:pPr>
        <w:pStyle w:val="Stile"/>
        <w:spacing w:line="360" w:lineRule="auto"/>
        <w:jc w:val="both"/>
        <w:rPr>
          <w:rFonts w:ascii="Times New Roman" w:hAnsi="Times New Roman" w:cs="Times New Roman"/>
          <w:b/>
          <w:bCs/>
          <w:sz w:val="28"/>
          <w:szCs w:val="22"/>
        </w:rPr>
      </w:pPr>
      <w:r>
        <w:rPr>
          <w:rFonts w:ascii="Times New Roman" w:hAnsi="Times New Roman" w:cs="Times New Roman"/>
          <w:b/>
          <w:bCs/>
          <w:sz w:val="28"/>
          <w:szCs w:val="22"/>
        </w:rPr>
        <w:t xml:space="preserve">AZIONE PATOGENA E MANIFESTAZIONI CLINICHE </w:t>
      </w:r>
    </w:p>
    <w:p w:rsidR="00494164" w:rsidRDefault="00494164" w:rsidP="00C40D27">
      <w:pPr>
        <w:pStyle w:val="Stile"/>
        <w:spacing w:line="360" w:lineRule="auto"/>
        <w:jc w:val="both"/>
        <w:rPr>
          <w:rFonts w:ascii="Times New Roman" w:hAnsi="Times New Roman" w:cs="Times New Roman"/>
          <w:sz w:val="28"/>
          <w:szCs w:val="22"/>
        </w:rPr>
      </w:pPr>
      <w:r>
        <w:rPr>
          <w:rFonts w:ascii="Times New Roman" w:hAnsi="Times New Roman" w:cs="Times New Roman"/>
          <w:b/>
          <w:bCs/>
          <w:smallCaps/>
          <w:color w:val="000099"/>
          <w:sz w:val="28"/>
          <w:szCs w:val="22"/>
          <w:u w:val="single"/>
        </w:rPr>
        <w:t>L'infezione toxoplasmica acquisita</w:t>
      </w:r>
      <w:r>
        <w:rPr>
          <w:rFonts w:ascii="Times New Roman" w:hAnsi="Times New Roman" w:cs="Times New Roman"/>
          <w:sz w:val="28"/>
          <w:szCs w:val="22"/>
        </w:rPr>
        <w:t xml:space="preserve"> decorre per lo più in </w:t>
      </w:r>
      <w:r>
        <w:rPr>
          <w:rFonts w:ascii="Times New Roman" w:hAnsi="Times New Roman" w:cs="Times New Roman"/>
          <w:b/>
          <w:bCs/>
          <w:sz w:val="28"/>
          <w:szCs w:val="22"/>
        </w:rPr>
        <w:t xml:space="preserve">forma </w:t>
      </w:r>
      <w:r>
        <w:rPr>
          <w:rFonts w:ascii="Times New Roman" w:hAnsi="Times New Roman" w:cs="Times New Roman"/>
          <w:b/>
          <w:bCs/>
          <w:sz w:val="28"/>
          <w:szCs w:val="22"/>
          <w:u w:val="single"/>
        </w:rPr>
        <w:t>subclinica</w:t>
      </w:r>
      <w:r>
        <w:rPr>
          <w:rFonts w:ascii="Times New Roman" w:hAnsi="Times New Roman" w:cs="Times New Roman"/>
          <w:sz w:val="28"/>
          <w:szCs w:val="22"/>
        </w:rPr>
        <w:t xml:space="preserve">. Nei restanti casi, in massima parte riferibili ad </w:t>
      </w:r>
      <w:r>
        <w:rPr>
          <w:rFonts w:ascii="Times New Roman" w:hAnsi="Times New Roman" w:cs="Times New Roman"/>
          <w:b/>
          <w:bCs/>
          <w:sz w:val="28"/>
          <w:szCs w:val="22"/>
          <w:u w:val="single"/>
        </w:rPr>
        <w:t>immunodepressione</w:t>
      </w:r>
      <w:r>
        <w:rPr>
          <w:rFonts w:ascii="Times New Roman" w:hAnsi="Times New Roman" w:cs="Times New Roman"/>
          <w:sz w:val="28"/>
          <w:szCs w:val="22"/>
        </w:rPr>
        <w:t xml:space="preserve">, si rivela con </w:t>
      </w:r>
      <w:r>
        <w:rPr>
          <w:rFonts w:ascii="Times New Roman" w:hAnsi="Times New Roman" w:cs="Times New Roman"/>
          <w:b/>
          <w:bCs/>
          <w:sz w:val="28"/>
          <w:szCs w:val="22"/>
        </w:rPr>
        <w:t xml:space="preserve">manifestazioni </w:t>
      </w:r>
      <w:r>
        <w:rPr>
          <w:rFonts w:ascii="Times New Roman" w:hAnsi="Times New Roman" w:cs="Times New Roman"/>
          <w:b/>
          <w:bCs/>
          <w:sz w:val="28"/>
          <w:szCs w:val="22"/>
          <w:u w:val="single"/>
        </w:rPr>
        <w:t>cliniche</w:t>
      </w:r>
      <w:r>
        <w:rPr>
          <w:rFonts w:ascii="Times New Roman" w:hAnsi="Times New Roman" w:cs="Times New Roman"/>
          <w:sz w:val="28"/>
          <w:szCs w:val="22"/>
        </w:rPr>
        <w:t xml:space="preserve"> che costituiscono espressioni più o meno caratterizzate di sottostanti lesioni d'organo o d'apparato. </w:t>
      </w:r>
    </w:p>
    <w:p w:rsidR="00494164" w:rsidRDefault="00494164" w:rsidP="00C40D27">
      <w:pPr>
        <w:pStyle w:val="Stile"/>
        <w:numPr>
          <w:ilvl w:val="0"/>
          <w:numId w:val="15"/>
        </w:numPr>
        <w:tabs>
          <w:tab w:val="clear" w:pos="1260"/>
        </w:tabs>
        <w:spacing w:line="360" w:lineRule="auto"/>
        <w:ind w:left="0" w:firstLine="540"/>
        <w:jc w:val="both"/>
        <w:rPr>
          <w:rFonts w:ascii="Times New Roman" w:hAnsi="Times New Roman" w:cs="Times New Roman"/>
          <w:sz w:val="28"/>
          <w:szCs w:val="22"/>
        </w:rPr>
      </w:pPr>
      <w:r>
        <w:rPr>
          <w:rFonts w:ascii="Times New Roman" w:hAnsi="Times New Roman" w:cs="Times New Roman"/>
          <w:sz w:val="28"/>
          <w:szCs w:val="22"/>
        </w:rPr>
        <w:t xml:space="preserve"> La forma più frequente è quella </w:t>
      </w:r>
      <w:r>
        <w:rPr>
          <w:rFonts w:ascii="Times New Roman" w:hAnsi="Times New Roman" w:cs="Times New Roman"/>
          <w:b/>
          <w:bCs/>
          <w:smallCaps/>
          <w:color w:val="000099"/>
          <w:sz w:val="28"/>
          <w:szCs w:val="22"/>
        </w:rPr>
        <w:t>linfoadenopatica</w:t>
      </w:r>
      <w:r>
        <w:rPr>
          <w:rFonts w:ascii="Times New Roman" w:hAnsi="Times New Roman" w:cs="Times New Roman"/>
          <w:sz w:val="28"/>
          <w:szCs w:val="22"/>
        </w:rPr>
        <w:t xml:space="preserve">, coesistono </w:t>
      </w:r>
      <w:r>
        <w:rPr>
          <w:rFonts w:ascii="Times New Roman" w:hAnsi="Times New Roman" w:cs="Times New Roman"/>
          <w:sz w:val="28"/>
          <w:szCs w:val="22"/>
          <w:u w:val="words"/>
        </w:rPr>
        <w:t>febbre non elevata o febbricola, astenia, anoressia, esantemi maculosi o maculo-papulosi transitori e, occasionalmente, epatosplenomegalia.</w:t>
      </w:r>
      <w:r>
        <w:rPr>
          <w:rFonts w:ascii="Times New Roman" w:hAnsi="Times New Roman" w:cs="Times New Roman"/>
          <w:sz w:val="28"/>
          <w:szCs w:val="22"/>
        </w:rPr>
        <w:t xml:space="preserve"> </w:t>
      </w:r>
    </w:p>
    <w:p w:rsidR="00494164" w:rsidRDefault="00494164" w:rsidP="00C40D27">
      <w:pPr>
        <w:pStyle w:val="Stile"/>
        <w:numPr>
          <w:ilvl w:val="0"/>
          <w:numId w:val="15"/>
        </w:numPr>
        <w:tabs>
          <w:tab w:val="clear" w:pos="1260"/>
        </w:tabs>
        <w:spacing w:line="360" w:lineRule="auto"/>
        <w:ind w:left="0" w:firstLine="540"/>
        <w:jc w:val="both"/>
        <w:rPr>
          <w:rFonts w:ascii="Times New Roman" w:hAnsi="Times New Roman" w:cs="Times New Roman"/>
          <w:sz w:val="28"/>
          <w:szCs w:val="22"/>
        </w:rPr>
      </w:pPr>
      <w:r>
        <w:rPr>
          <w:rFonts w:ascii="Times New Roman" w:hAnsi="Times New Roman" w:cs="Times New Roman"/>
          <w:sz w:val="28"/>
          <w:szCs w:val="22"/>
        </w:rPr>
        <w:t xml:space="preserve"> Le forme </w:t>
      </w:r>
      <w:r>
        <w:rPr>
          <w:rFonts w:ascii="Times New Roman" w:hAnsi="Times New Roman" w:cs="Times New Roman"/>
          <w:b/>
          <w:bCs/>
          <w:smallCaps/>
          <w:color w:val="000099"/>
          <w:sz w:val="28"/>
          <w:szCs w:val="22"/>
        </w:rPr>
        <w:t>neurologiche</w:t>
      </w:r>
      <w:r>
        <w:rPr>
          <w:rFonts w:ascii="Times New Roman" w:hAnsi="Times New Roman" w:cs="Times New Roman"/>
          <w:sz w:val="28"/>
          <w:szCs w:val="22"/>
        </w:rPr>
        <w:t xml:space="preserve"> possono essere di tipo </w:t>
      </w:r>
      <w:r>
        <w:rPr>
          <w:rFonts w:ascii="Times New Roman" w:hAnsi="Times New Roman" w:cs="Times New Roman"/>
          <w:b/>
          <w:bCs/>
          <w:sz w:val="28"/>
          <w:szCs w:val="22"/>
        </w:rPr>
        <w:t>meningitico</w:t>
      </w:r>
      <w:r>
        <w:rPr>
          <w:rFonts w:ascii="Times New Roman" w:hAnsi="Times New Roman" w:cs="Times New Roman"/>
          <w:sz w:val="28"/>
          <w:szCs w:val="22"/>
        </w:rPr>
        <w:t xml:space="preserve">, a decorso in genere </w:t>
      </w:r>
      <w:r>
        <w:rPr>
          <w:rFonts w:ascii="Times New Roman" w:hAnsi="Times New Roman" w:cs="Times New Roman"/>
          <w:b/>
          <w:bCs/>
          <w:sz w:val="28"/>
          <w:szCs w:val="22"/>
        </w:rPr>
        <w:t>benigno</w:t>
      </w:r>
      <w:r>
        <w:rPr>
          <w:rFonts w:ascii="Times New Roman" w:hAnsi="Times New Roman" w:cs="Times New Roman"/>
          <w:sz w:val="28"/>
          <w:szCs w:val="22"/>
        </w:rPr>
        <w:t xml:space="preserve">, o di tipo </w:t>
      </w:r>
      <w:r>
        <w:rPr>
          <w:rFonts w:ascii="Times New Roman" w:hAnsi="Times New Roman" w:cs="Times New Roman"/>
          <w:b/>
          <w:bCs/>
          <w:sz w:val="28"/>
          <w:szCs w:val="22"/>
        </w:rPr>
        <w:t>encefalitico</w:t>
      </w:r>
      <w:r>
        <w:rPr>
          <w:rFonts w:ascii="Times New Roman" w:hAnsi="Times New Roman" w:cs="Times New Roman"/>
          <w:sz w:val="28"/>
          <w:szCs w:val="22"/>
        </w:rPr>
        <w:t xml:space="preserve">, queste ultime particolarmente frequenti in soggetti immunodepressi e sovente letali. </w:t>
      </w:r>
    </w:p>
    <w:p w:rsidR="00494164" w:rsidRDefault="00494164" w:rsidP="00C40D27">
      <w:pPr>
        <w:pStyle w:val="Stile"/>
        <w:numPr>
          <w:ilvl w:val="0"/>
          <w:numId w:val="15"/>
        </w:numPr>
        <w:tabs>
          <w:tab w:val="clear" w:pos="1260"/>
        </w:tabs>
        <w:spacing w:line="360" w:lineRule="auto"/>
        <w:ind w:left="0" w:firstLine="540"/>
        <w:jc w:val="both"/>
        <w:rPr>
          <w:rFonts w:ascii="Times New Roman" w:hAnsi="Times New Roman" w:cs="Times New Roman"/>
          <w:sz w:val="28"/>
          <w:szCs w:val="22"/>
        </w:rPr>
      </w:pPr>
      <w:r>
        <w:rPr>
          <w:rFonts w:ascii="Times New Roman" w:hAnsi="Times New Roman" w:cs="Times New Roman"/>
          <w:sz w:val="28"/>
          <w:szCs w:val="22"/>
        </w:rPr>
        <w:t xml:space="preserve"> Nelle forme </w:t>
      </w:r>
      <w:r>
        <w:rPr>
          <w:rFonts w:ascii="Times New Roman" w:hAnsi="Times New Roman" w:cs="Times New Roman"/>
          <w:b/>
          <w:bCs/>
          <w:smallCaps/>
          <w:color w:val="000099"/>
          <w:sz w:val="28"/>
          <w:szCs w:val="22"/>
        </w:rPr>
        <w:t>cardiache</w:t>
      </w:r>
      <w:r>
        <w:rPr>
          <w:rFonts w:ascii="Times New Roman" w:hAnsi="Times New Roman" w:cs="Times New Roman"/>
          <w:sz w:val="28"/>
          <w:szCs w:val="22"/>
        </w:rPr>
        <w:t xml:space="preserve"> il quadro clinico ed elettrocardiografico è quello di una </w:t>
      </w:r>
      <w:r>
        <w:rPr>
          <w:rFonts w:ascii="Times New Roman" w:hAnsi="Times New Roman" w:cs="Times New Roman"/>
          <w:sz w:val="28"/>
          <w:szCs w:val="22"/>
          <w:u w:val="words"/>
        </w:rPr>
        <w:t>miocardite acuta</w:t>
      </w:r>
      <w:r>
        <w:rPr>
          <w:rFonts w:ascii="Times New Roman" w:hAnsi="Times New Roman" w:cs="Times New Roman"/>
          <w:sz w:val="28"/>
          <w:szCs w:val="22"/>
        </w:rPr>
        <w:t xml:space="preserve">, solo in rarissimi casi di tipo pericarditico. </w:t>
      </w:r>
    </w:p>
    <w:p w:rsidR="00494164" w:rsidRDefault="00494164" w:rsidP="00C40D27">
      <w:pPr>
        <w:pStyle w:val="Stile"/>
        <w:numPr>
          <w:ilvl w:val="0"/>
          <w:numId w:val="15"/>
        </w:numPr>
        <w:tabs>
          <w:tab w:val="clear" w:pos="1260"/>
        </w:tabs>
        <w:spacing w:line="360" w:lineRule="auto"/>
        <w:ind w:left="0" w:firstLine="540"/>
        <w:jc w:val="both"/>
        <w:rPr>
          <w:rFonts w:ascii="Times New Roman" w:hAnsi="Times New Roman" w:cs="Times New Roman"/>
          <w:sz w:val="28"/>
          <w:szCs w:val="22"/>
        </w:rPr>
      </w:pPr>
      <w:r>
        <w:rPr>
          <w:rFonts w:ascii="Times New Roman" w:hAnsi="Times New Roman" w:cs="Times New Roman"/>
          <w:sz w:val="28"/>
          <w:szCs w:val="22"/>
        </w:rPr>
        <w:t xml:space="preserve"> Le forme </w:t>
      </w:r>
      <w:r>
        <w:rPr>
          <w:rFonts w:ascii="Times New Roman" w:hAnsi="Times New Roman" w:cs="Times New Roman"/>
          <w:b/>
          <w:bCs/>
          <w:smallCaps/>
          <w:color w:val="000099"/>
          <w:sz w:val="28"/>
          <w:szCs w:val="22"/>
        </w:rPr>
        <w:t>polmonari</w:t>
      </w:r>
      <w:r>
        <w:rPr>
          <w:rFonts w:ascii="Times New Roman" w:hAnsi="Times New Roman" w:cs="Times New Roman"/>
          <w:sz w:val="28"/>
          <w:szCs w:val="22"/>
        </w:rPr>
        <w:t xml:space="preserve">, rare nei pazienti non immunodepressi, corrispondono ad un quadro morfopatologico di </w:t>
      </w:r>
      <w:r>
        <w:rPr>
          <w:rFonts w:ascii="Times New Roman" w:hAnsi="Times New Roman" w:cs="Times New Roman"/>
          <w:sz w:val="28"/>
          <w:szCs w:val="22"/>
          <w:u w:val="words"/>
        </w:rPr>
        <w:t>polmonite interstiziale a focolai</w:t>
      </w:r>
      <w:r>
        <w:rPr>
          <w:rFonts w:ascii="Times New Roman" w:hAnsi="Times New Roman" w:cs="Times New Roman"/>
          <w:sz w:val="28"/>
          <w:szCs w:val="22"/>
        </w:rPr>
        <w:t xml:space="preserve">. </w:t>
      </w:r>
    </w:p>
    <w:p w:rsidR="00494164" w:rsidRDefault="00494164" w:rsidP="00C40D27">
      <w:pPr>
        <w:pStyle w:val="Stile"/>
        <w:numPr>
          <w:ilvl w:val="0"/>
          <w:numId w:val="15"/>
        </w:numPr>
        <w:tabs>
          <w:tab w:val="clear" w:pos="1260"/>
        </w:tabs>
        <w:spacing w:line="360" w:lineRule="auto"/>
        <w:ind w:left="0" w:firstLine="540"/>
        <w:jc w:val="both"/>
        <w:rPr>
          <w:rFonts w:ascii="Times New Roman" w:hAnsi="Times New Roman" w:cs="Times New Roman"/>
          <w:sz w:val="28"/>
          <w:szCs w:val="22"/>
        </w:rPr>
      </w:pPr>
      <w:r>
        <w:rPr>
          <w:rFonts w:ascii="Times New Roman" w:hAnsi="Times New Roman" w:cs="Times New Roman"/>
          <w:sz w:val="28"/>
          <w:szCs w:val="22"/>
        </w:rPr>
        <w:t xml:space="preserve"> Solo in casi eccezionali l'infezione toxoplasmica interessa estesamente la </w:t>
      </w:r>
      <w:r>
        <w:rPr>
          <w:rFonts w:ascii="Times New Roman" w:hAnsi="Times New Roman" w:cs="Times New Roman"/>
          <w:b/>
          <w:bCs/>
          <w:smallCaps/>
          <w:color w:val="000099"/>
          <w:sz w:val="28"/>
          <w:szCs w:val="22"/>
        </w:rPr>
        <w:t>muscolatura</w:t>
      </w:r>
      <w:r>
        <w:rPr>
          <w:rFonts w:ascii="Times New Roman" w:hAnsi="Times New Roman" w:cs="Times New Roman"/>
          <w:b/>
          <w:bCs/>
          <w:smallCaps/>
          <w:color w:val="000099"/>
          <w:sz w:val="28"/>
          <w:szCs w:val="22"/>
          <w:u w:val="single"/>
        </w:rPr>
        <w:t xml:space="preserve"> scheletrica</w:t>
      </w:r>
      <w:r>
        <w:rPr>
          <w:rFonts w:ascii="Times New Roman" w:hAnsi="Times New Roman" w:cs="Times New Roman"/>
          <w:sz w:val="28"/>
          <w:szCs w:val="22"/>
        </w:rPr>
        <w:t xml:space="preserve"> e si manifesta con una </w:t>
      </w:r>
      <w:r>
        <w:rPr>
          <w:rFonts w:ascii="Times New Roman" w:hAnsi="Times New Roman" w:cs="Times New Roman"/>
          <w:sz w:val="28"/>
          <w:szCs w:val="22"/>
          <w:u w:val="single"/>
        </w:rPr>
        <w:t>polimiosite</w:t>
      </w:r>
      <w:r>
        <w:rPr>
          <w:rFonts w:ascii="Times New Roman" w:hAnsi="Times New Roman" w:cs="Times New Roman"/>
          <w:sz w:val="28"/>
          <w:szCs w:val="22"/>
        </w:rPr>
        <w:t xml:space="preserve"> o una </w:t>
      </w:r>
      <w:r>
        <w:rPr>
          <w:rFonts w:ascii="Times New Roman" w:hAnsi="Times New Roman" w:cs="Times New Roman"/>
          <w:sz w:val="28"/>
          <w:szCs w:val="22"/>
          <w:u w:val="single"/>
        </w:rPr>
        <w:t>dermatomiosite</w:t>
      </w:r>
      <w:r>
        <w:rPr>
          <w:rFonts w:ascii="Times New Roman" w:hAnsi="Times New Roman" w:cs="Times New Roman"/>
          <w:sz w:val="28"/>
          <w:szCs w:val="22"/>
        </w:rPr>
        <w:t xml:space="preserve"> isolate.</w:t>
      </w:r>
    </w:p>
    <w:p w:rsidR="00494164" w:rsidRDefault="00494164" w:rsidP="00C40D27">
      <w:pPr>
        <w:pStyle w:val="Stile"/>
        <w:numPr>
          <w:ilvl w:val="0"/>
          <w:numId w:val="15"/>
        </w:numPr>
        <w:tabs>
          <w:tab w:val="clear" w:pos="1260"/>
        </w:tabs>
        <w:spacing w:line="360" w:lineRule="auto"/>
        <w:ind w:left="0" w:firstLine="540"/>
        <w:jc w:val="both"/>
        <w:rPr>
          <w:rFonts w:ascii="Times New Roman" w:hAnsi="Times New Roman" w:cs="Times New Roman"/>
          <w:sz w:val="28"/>
          <w:szCs w:val="22"/>
        </w:rPr>
      </w:pPr>
      <w:r>
        <w:rPr>
          <w:rFonts w:ascii="Times New Roman" w:hAnsi="Times New Roman" w:cs="Times New Roman"/>
          <w:sz w:val="28"/>
          <w:szCs w:val="22"/>
        </w:rPr>
        <w:t xml:space="preserve"> Molto rare anche le forme </w:t>
      </w:r>
      <w:r>
        <w:rPr>
          <w:rFonts w:ascii="Times New Roman" w:hAnsi="Times New Roman" w:cs="Times New Roman"/>
          <w:b/>
          <w:bCs/>
          <w:smallCaps/>
          <w:color w:val="000099"/>
          <w:sz w:val="28"/>
          <w:szCs w:val="22"/>
        </w:rPr>
        <w:t>intestinali</w:t>
      </w:r>
      <w:r>
        <w:rPr>
          <w:rFonts w:ascii="Times New Roman" w:hAnsi="Times New Roman" w:cs="Times New Roman"/>
          <w:sz w:val="28"/>
          <w:szCs w:val="22"/>
        </w:rPr>
        <w:t xml:space="preserve"> (</w:t>
      </w:r>
      <w:r>
        <w:rPr>
          <w:rFonts w:ascii="Times New Roman" w:hAnsi="Times New Roman" w:cs="Times New Roman"/>
          <w:sz w:val="28"/>
          <w:szCs w:val="22"/>
          <w:u w:val="single"/>
        </w:rPr>
        <w:t>diarrea, melena</w:t>
      </w:r>
      <w:r>
        <w:rPr>
          <w:rFonts w:ascii="Times New Roman" w:hAnsi="Times New Roman" w:cs="Times New Roman"/>
          <w:sz w:val="28"/>
          <w:szCs w:val="22"/>
        </w:rPr>
        <w:t xml:space="preserve">, ecc.) </w:t>
      </w:r>
    </w:p>
    <w:p w:rsidR="00494164" w:rsidRDefault="00494164" w:rsidP="00C40D27">
      <w:pPr>
        <w:pStyle w:val="Stile"/>
        <w:numPr>
          <w:ilvl w:val="0"/>
          <w:numId w:val="15"/>
        </w:numPr>
        <w:tabs>
          <w:tab w:val="clear" w:pos="1260"/>
        </w:tabs>
        <w:spacing w:line="360" w:lineRule="auto"/>
        <w:ind w:left="0" w:firstLine="540"/>
        <w:jc w:val="both"/>
        <w:rPr>
          <w:rFonts w:ascii="Times New Roman" w:hAnsi="Times New Roman" w:cs="Times New Roman"/>
          <w:sz w:val="28"/>
          <w:szCs w:val="22"/>
        </w:rPr>
      </w:pPr>
      <w:r>
        <w:rPr>
          <w:rFonts w:ascii="Times New Roman" w:hAnsi="Times New Roman" w:cs="Times New Roman"/>
          <w:sz w:val="28"/>
          <w:szCs w:val="22"/>
        </w:rPr>
        <w:t xml:space="preserve"> e quelle </w:t>
      </w:r>
      <w:r>
        <w:rPr>
          <w:rFonts w:ascii="Times New Roman" w:hAnsi="Times New Roman" w:cs="Times New Roman"/>
          <w:b/>
          <w:bCs/>
          <w:smallCaps/>
          <w:color w:val="000099"/>
          <w:sz w:val="28"/>
          <w:szCs w:val="22"/>
        </w:rPr>
        <w:t>epatiche</w:t>
      </w:r>
      <w:r>
        <w:rPr>
          <w:rFonts w:ascii="Times New Roman" w:hAnsi="Times New Roman" w:cs="Times New Roman"/>
          <w:sz w:val="28"/>
          <w:szCs w:val="22"/>
        </w:rPr>
        <w:t xml:space="preserve"> (</w:t>
      </w:r>
      <w:r>
        <w:rPr>
          <w:rFonts w:ascii="Times New Roman" w:hAnsi="Times New Roman" w:cs="Times New Roman"/>
          <w:sz w:val="28"/>
          <w:szCs w:val="22"/>
          <w:u w:val="words"/>
        </w:rPr>
        <w:t>epatite acuta</w:t>
      </w:r>
      <w:r>
        <w:rPr>
          <w:rFonts w:ascii="Times New Roman" w:hAnsi="Times New Roman" w:cs="Times New Roman"/>
          <w:sz w:val="28"/>
          <w:szCs w:val="22"/>
        </w:rPr>
        <w:t xml:space="preserve">). </w:t>
      </w:r>
    </w:p>
    <w:p w:rsidR="00494164" w:rsidRDefault="00494164" w:rsidP="00C40D27">
      <w:pPr>
        <w:pStyle w:val="Stile"/>
        <w:numPr>
          <w:ilvl w:val="0"/>
          <w:numId w:val="15"/>
        </w:numPr>
        <w:tabs>
          <w:tab w:val="clear" w:pos="1260"/>
        </w:tabs>
        <w:spacing w:line="360" w:lineRule="auto"/>
        <w:ind w:left="0" w:firstLine="540"/>
        <w:jc w:val="both"/>
        <w:rPr>
          <w:rFonts w:ascii="Times New Roman" w:hAnsi="Times New Roman" w:cs="Times New Roman"/>
          <w:sz w:val="28"/>
          <w:szCs w:val="22"/>
        </w:rPr>
      </w:pPr>
      <w:r>
        <w:rPr>
          <w:rFonts w:ascii="Times New Roman" w:hAnsi="Times New Roman" w:cs="Times New Roman"/>
          <w:sz w:val="28"/>
          <w:szCs w:val="22"/>
        </w:rPr>
        <w:t xml:space="preserve"> Di notevole interesse, sia per la loro discreta frequenza come lesioni acquisite apparentemente primitive ed isolate che per la loro tendenza a recidivare, sono le forme </w:t>
      </w:r>
      <w:r>
        <w:rPr>
          <w:rFonts w:ascii="Times New Roman" w:hAnsi="Times New Roman" w:cs="Times New Roman"/>
          <w:b/>
          <w:bCs/>
          <w:smallCaps/>
          <w:color w:val="000099"/>
          <w:sz w:val="28"/>
          <w:szCs w:val="22"/>
        </w:rPr>
        <w:t>oculari</w:t>
      </w:r>
      <w:r>
        <w:rPr>
          <w:rFonts w:ascii="Times New Roman" w:hAnsi="Times New Roman" w:cs="Times New Roman"/>
          <w:sz w:val="28"/>
          <w:szCs w:val="22"/>
        </w:rPr>
        <w:t xml:space="preserve">. L'espressione di gran lunga più comune del coinvolgimento dell'occhio è rappresentata da una </w:t>
      </w:r>
      <w:r>
        <w:rPr>
          <w:rFonts w:ascii="Times New Roman" w:hAnsi="Times New Roman" w:cs="Times New Roman"/>
          <w:sz w:val="28"/>
          <w:szCs w:val="22"/>
          <w:u w:val="words"/>
        </w:rPr>
        <w:t>corioretinite</w:t>
      </w:r>
      <w:r>
        <w:rPr>
          <w:rFonts w:ascii="Times New Roman" w:hAnsi="Times New Roman" w:cs="Times New Roman"/>
          <w:sz w:val="28"/>
          <w:szCs w:val="22"/>
        </w:rPr>
        <w:t xml:space="preserve">, mentre molto più raro è il riscontro di </w:t>
      </w:r>
      <w:r>
        <w:rPr>
          <w:rFonts w:ascii="Times New Roman" w:hAnsi="Times New Roman" w:cs="Times New Roman"/>
          <w:sz w:val="28"/>
          <w:szCs w:val="22"/>
          <w:u w:val="words"/>
        </w:rPr>
        <w:t>lesioni uveitiche e iridociclitiche</w:t>
      </w:r>
      <w:r>
        <w:rPr>
          <w:rFonts w:ascii="Times New Roman" w:hAnsi="Times New Roman" w:cs="Times New Roman"/>
          <w:sz w:val="28"/>
          <w:szCs w:val="22"/>
        </w:rPr>
        <w:t>.</w:t>
      </w:r>
    </w:p>
    <w:p w:rsidR="00494164" w:rsidRDefault="00494164" w:rsidP="00C40D27">
      <w:pPr>
        <w:pStyle w:val="Stile"/>
        <w:spacing w:line="360" w:lineRule="auto"/>
        <w:ind w:firstLine="540"/>
        <w:jc w:val="both"/>
        <w:rPr>
          <w:rFonts w:ascii="Times New Roman" w:hAnsi="Times New Roman" w:cs="Times New Roman"/>
          <w:sz w:val="28"/>
          <w:szCs w:val="22"/>
        </w:rPr>
      </w:pPr>
      <w:r>
        <w:rPr>
          <w:rFonts w:ascii="Times New Roman" w:hAnsi="Times New Roman" w:cs="Times New Roman"/>
          <w:sz w:val="28"/>
          <w:szCs w:val="22"/>
        </w:rPr>
        <w:t xml:space="preserve">Occorre sottolineare che i quadri anatomo-c1inici della toxoplasmosi acquisita sopra descritti difficilmente si presentano isolati e con una fisionomia ben definita nel corso dello stadio acuto dell'infezione, quando l'assenza di ogni difesa immunitaria consente la diffusione linfo-ematogena del parassita e la sua moltiplicazione negli elementi del SRE, nei leucociti e nelle cellule di numerosi tessuti. Le patologie d'organo appaiono invece clinicamente più definite nella fase cronica dell'infezione, quando cioè, in seguito all'attivazione di una valida risposta immunitaria cellulo-mediata, che di solito prende avvio dopo una decina di giorni dalla penetrazione del protozoo, questo è scomparso dal sangue e, del tutto o in massima parte, dai tessuti in cui si era insediato e, come già detto, solo un ridotto numero di bradizoiti resta vitale, seppur quiescente, all'interno delle cisti in alcuni tessuti. In particolare, queste forme di resistenza si rinvengono più facilmente in strutture, come la retina e l'encefalo, in cui il parassita risulta meno esposto alla risposta immunitaria per la presenza di barriere naturali (come quella emato-encefalica nel caso delle predette localizzazioni). È dunque evidente che in questa fase le patologie d'organo possono presentarsi in forme anatomo-cliniche più nettamente delineate ed è possibile che si manifestino recidive locali, o anche a distanza, quando si verifichi, per cause diverse, una f1essione del potere immunitario dell'ospite. </w:t>
      </w:r>
    </w:p>
    <w:p w:rsidR="00494164" w:rsidRDefault="00494164" w:rsidP="00C40D27">
      <w:pPr>
        <w:pStyle w:val="Stile"/>
        <w:spacing w:line="360" w:lineRule="auto"/>
        <w:ind w:firstLine="540"/>
        <w:jc w:val="both"/>
        <w:rPr>
          <w:rFonts w:ascii="Times New Roman" w:hAnsi="Times New Roman" w:cs="Times New Roman"/>
          <w:sz w:val="28"/>
          <w:szCs w:val="22"/>
        </w:rPr>
      </w:pPr>
      <w:r>
        <w:rPr>
          <w:rFonts w:ascii="Times New Roman" w:hAnsi="Times New Roman" w:cs="Times New Roman"/>
          <w:sz w:val="28"/>
          <w:szCs w:val="22"/>
        </w:rPr>
        <w:t xml:space="preserve">Nel caso di </w:t>
      </w:r>
      <w:r>
        <w:rPr>
          <w:rFonts w:ascii="Times New Roman" w:hAnsi="Times New Roman" w:cs="Times New Roman"/>
          <w:b/>
          <w:bCs/>
          <w:sz w:val="28"/>
          <w:szCs w:val="22"/>
          <w:u w:val="single"/>
        </w:rPr>
        <w:t>un'immunocompromissione grave e progressiva</w:t>
      </w:r>
      <w:r>
        <w:rPr>
          <w:rFonts w:ascii="Times New Roman" w:hAnsi="Times New Roman" w:cs="Times New Roman"/>
          <w:sz w:val="28"/>
          <w:szCs w:val="22"/>
        </w:rPr>
        <w:t xml:space="preserve">, come - ad esempio  in </w:t>
      </w:r>
      <w:r>
        <w:rPr>
          <w:rFonts w:ascii="Times New Roman" w:hAnsi="Times New Roman" w:cs="Times New Roman"/>
          <w:b/>
          <w:bCs/>
          <w:color w:val="FF0000"/>
          <w:sz w:val="28"/>
          <w:szCs w:val="22"/>
        </w:rPr>
        <w:t>pazienti con AIDS</w:t>
      </w:r>
      <w:r>
        <w:rPr>
          <w:rFonts w:ascii="Times New Roman" w:hAnsi="Times New Roman" w:cs="Times New Roman"/>
          <w:sz w:val="28"/>
          <w:szCs w:val="22"/>
        </w:rPr>
        <w:t xml:space="preserve"> o </w:t>
      </w:r>
      <w:r>
        <w:rPr>
          <w:rFonts w:ascii="Times New Roman" w:hAnsi="Times New Roman" w:cs="Times New Roman"/>
          <w:b/>
          <w:bCs/>
          <w:color w:val="FF0000"/>
          <w:sz w:val="28"/>
          <w:szCs w:val="22"/>
        </w:rPr>
        <w:t>in soggetti sottoposti a trattamenti immunosoppressiv</w:t>
      </w:r>
      <w:r>
        <w:rPr>
          <w:rFonts w:ascii="Times New Roman" w:hAnsi="Times New Roman" w:cs="Times New Roman"/>
          <w:sz w:val="28"/>
          <w:szCs w:val="22"/>
        </w:rPr>
        <w:t xml:space="preserve">i, sia l'infezione primaria in fase acuta che una preesistente infezione passata in cronicità possono dar luogo a </w:t>
      </w:r>
      <w:r>
        <w:rPr>
          <w:rFonts w:ascii="Times New Roman" w:hAnsi="Times New Roman" w:cs="Times New Roman"/>
          <w:b/>
          <w:bCs/>
          <w:sz w:val="28"/>
          <w:szCs w:val="22"/>
          <w:u w:val="single"/>
        </w:rPr>
        <w:t>manifestazioni di notevole gravità</w:t>
      </w:r>
      <w:r>
        <w:rPr>
          <w:rFonts w:ascii="Times New Roman" w:hAnsi="Times New Roman" w:cs="Times New Roman"/>
          <w:sz w:val="28"/>
          <w:szCs w:val="22"/>
        </w:rPr>
        <w:t xml:space="preserve"> a carico di vari organi e tessuti: </w:t>
      </w:r>
      <w:r>
        <w:rPr>
          <w:rFonts w:ascii="Times New Roman" w:hAnsi="Times New Roman" w:cs="Times New Roman"/>
          <w:sz w:val="28"/>
          <w:szCs w:val="22"/>
          <w:u w:val="single"/>
        </w:rPr>
        <w:t>meningoencefalite</w:t>
      </w:r>
      <w:r>
        <w:rPr>
          <w:rFonts w:ascii="Times New Roman" w:hAnsi="Times New Roman" w:cs="Times New Roman"/>
          <w:sz w:val="28"/>
          <w:szCs w:val="22"/>
        </w:rPr>
        <w:t xml:space="preserve"> (l'encefalite fulminante colpisce il 6-20% di tutti i pazienti con AIDS), polmonite, epatite, miocardite, ecc. Nonostante la terapia, in questi casi l'evoluzione può essere rapidamente ingravescente e portare all'exitus. </w:t>
      </w:r>
    </w:p>
    <w:p w:rsidR="00494164" w:rsidRDefault="00494164" w:rsidP="00C40D27">
      <w:pPr>
        <w:pStyle w:val="Stile"/>
        <w:spacing w:line="360" w:lineRule="auto"/>
        <w:ind w:firstLine="540"/>
        <w:jc w:val="both"/>
        <w:rPr>
          <w:rFonts w:ascii="Times New Roman" w:hAnsi="Times New Roman" w:cs="Times New Roman"/>
          <w:sz w:val="28"/>
          <w:szCs w:val="22"/>
        </w:rPr>
      </w:pPr>
      <w:r>
        <w:rPr>
          <w:rFonts w:ascii="Times New Roman" w:hAnsi="Times New Roman" w:cs="Times New Roman"/>
          <w:sz w:val="28"/>
          <w:szCs w:val="22"/>
        </w:rPr>
        <w:t xml:space="preserve">La </w:t>
      </w:r>
      <w:r>
        <w:rPr>
          <w:rFonts w:ascii="Times New Roman" w:hAnsi="Times New Roman" w:cs="Times New Roman"/>
          <w:b/>
          <w:bCs/>
          <w:smallCaps/>
          <w:color w:val="000099"/>
          <w:sz w:val="28"/>
          <w:szCs w:val="22"/>
          <w:u w:val="single"/>
        </w:rPr>
        <w:t>toxoplasmosi congenita</w:t>
      </w:r>
      <w:r>
        <w:rPr>
          <w:rFonts w:ascii="Times New Roman" w:hAnsi="Times New Roman" w:cs="Times New Roman"/>
          <w:sz w:val="28"/>
          <w:szCs w:val="22"/>
        </w:rPr>
        <w:t xml:space="preserve"> consegue al </w:t>
      </w:r>
      <w:r>
        <w:rPr>
          <w:rFonts w:ascii="Times New Roman" w:hAnsi="Times New Roman" w:cs="Times New Roman"/>
          <w:b/>
          <w:bCs/>
          <w:sz w:val="28"/>
          <w:szCs w:val="22"/>
        </w:rPr>
        <w:t>contagio del feto per via transplacentare o nel corso del parto</w:t>
      </w:r>
      <w:r>
        <w:rPr>
          <w:rFonts w:ascii="Times New Roman" w:hAnsi="Times New Roman" w:cs="Times New Roman"/>
          <w:sz w:val="28"/>
          <w:szCs w:val="22"/>
        </w:rPr>
        <w:t xml:space="preserve">. </w:t>
      </w:r>
      <w:r>
        <w:rPr>
          <w:rFonts w:ascii="Times New Roman" w:hAnsi="Times New Roman" w:cs="Times New Roman"/>
          <w:sz w:val="28"/>
          <w:szCs w:val="22"/>
          <w:highlight w:val="yellow"/>
        </w:rPr>
        <w:t>Le lesioni fetali sono tanto più gravi quanto più precoce è l'insediamento del parassita nella placenta.</w:t>
      </w:r>
      <w:r>
        <w:rPr>
          <w:rFonts w:ascii="Times New Roman" w:hAnsi="Times New Roman" w:cs="Times New Roman"/>
          <w:sz w:val="28"/>
          <w:szCs w:val="22"/>
        </w:rPr>
        <w:t xml:space="preserve"> Se la </w:t>
      </w:r>
      <w:r>
        <w:rPr>
          <w:rFonts w:ascii="Times New Roman" w:hAnsi="Times New Roman" w:cs="Times New Roman"/>
          <w:b/>
          <w:bCs/>
          <w:smallCaps/>
          <w:color w:val="FF0000"/>
          <w:sz w:val="28"/>
          <w:szCs w:val="22"/>
          <w:u w:val="single"/>
        </w:rPr>
        <w:t>trasmissione materno-fetale</w:t>
      </w:r>
      <w:r>
        <w:rPr>
          <w:rFonts w:ascii="Times New Roman" w:hAnsi="Times New Roman" w:cs="Times New Roman"/>
          <w:color w:val="FF0000"/>
          <w:sz w:val="28"/>
          <w:szCs w:val="22"/>
        </w:rPr>
        <w:t xml:space="preserve"> </w:t>
      </w:r>
      <w:r>
        <w:rPr>
          <w:rFonts w:ascii="Times New Roman" w:hAnsi="Times New Roman" w:cs="Times New Roman"/>
          <w:sz w:val="28"/>
          <w:szCs w:val="22"/>
        </w:rPr>
        <w:t xml:space="preserve">dell'infezione ha luogo durante i </w:t>
      </w:r>
      <w:r>
        <w:rPr>
          <w:rFonts w:ascii="Times New Roman" w:hAnsi="Times New Roman" w:cs="Times New Roman"/>
          <w:b/>
          <w:bCs/>
          <w:sz w:val="28"/>
          <w:szCs w:val="22"/>
        </w:rPr>
        <w:t>primi tre mesi</w:t>
      </w:r>
      <w:r>
        <w:rPr>
          <w:rFonts w:ascii="Times New Roman" w:hAnsi="Times New Roman" w:cs="Times New Roman"/>
          <w:sz w:val="28"/>
          <w:szCs w:val="22"/>
        </w:rPr>
        <w:t xml:space="preserve"> di gestazione, sono frequenti la </w:t>
      </w:r>
      <w:r>
        <w:rPr>
          <w:rFonts w:ascii="Times New Roman" w:hAnsi="Times New Roman" w:cs="Times New Roman"/>
          <w:sz w:val="28"/>
          <w:szCs w:val="22"/>
          <w:u w:val="single"/>
        </w:rPr>
        <w:t>morte intrauterina</w:t>
      </w:r>
      <w:r>
        <w:rPr>
          <w:rFonts w:ascii="Times New Roman" w:hAnsi="Times New Roman" w:cs="Times New Roman"/>
          <w:sz w:val="28"/>
          <w:szCs w:val="22"/>
        </w:rPr>
        <w:t xml:space="preserve"> del feto e </w:t>
      </w:r>
      <w:r>
        <w:rPr>
          <w:rFonts w:ascii="Times New Roman" w:hAnsi="Times New Roman" w:cs="Times New Roman"/>
          <w:sz w:val="28"/>
          <w:szCs w:val="22"/>
          <w:u w:val="single"/>
        </w:rPr>
        <w:t>l'aborto</w:t>
      </w:r>
      <w:r>
        <w:rPr>
          <w:rFonts w:ascii="Times New Roman" w:hAnsi="Times New Roman" w:cs="Times New Roman"/>
          <w:sz w:val="28"/>
          <w:szCs w:val="22"/>
        </w:rPr>
        <w:t xml:space="preserve">. Ma è opportuno precisare che la localizzazione placentare del parassita non costituisce una conseguenza obbligata dell'infezione toxoplasmica contratta dalla madre nel corso della gravidanza e che il contagio del feto è tanto più probabile quanto più l'infezione primaria materna è prossima al termine della gravidanza (come dimostra il fatto che, alla nascita, la maggior parte dei neonati colpiti non presenta evidenti segni clinici). </w:t>
      </w:r>
    </w:p>
    <w:p w:rsidR="00494164" w:rsidRDefault="00494164" w:rsidP="00C40D27">
      <w:pPr>
        <w:pStyle w:val="Stile"/>
        <w:spacing w:line="360" w:lineRule="auto"/>
        <w:ind w:firstLine="540"/>
        <w:jc w:val="both"/>
        <w:rPr>
          <w:rFonts w:ascii="Times New Roman" w:hAnsi="Times New Roman" w:cs="Times New Roman"/>
          <w:sz w:val="28"/>
          <w:szCs w:val="22"/>
        </w:rPr>
      </w:pPr>
      <w:r>
        <w:rPr>
          <w:rFonts w:ascii="Times New Roman" w:hAnsi="Times New Roman" w:cs="Times New Roman"/>
          <w:b/>
          <w:bCs/>
          <w:sz w:val="28"/>
          <w:szCs w:val="22"/>
        </w:rPr>
        <w:t xml:space="preserve">Tutti gli organi e tessuti del feto possono essere coinvolti, ma le lesioni più frequenti sono quelle a carico del </w:t>
      </w:r>
      <w:r>
        <w:rPr>
          <w:rFonts w:ascii="Times New Roman" w:hAnsi="Times New Roman" w:cs="Times New Roman"/>
          <w:b/>
          <w:bCs/>
          <w:smallCaps/>
          <w:color w:val="000099"/>
          <w:sz w:val="28"/>
          <w:szCs w:val="22"/>
        </w:rPr>
        <w:t>sistema nervoso centrale</w:t>
      </w:r>
      <w:r>
        <w:rPr>
          <w:rFonts w:ascii="Times New Roman" w:hAnsi="Times New Roman" w:cs="Times New Roman"/>
          <w:sz w:val="28"/>
          <w:szCs w:val="22"/>
        </w:rPr>
        <w:t xml:space="preserve"> (</w:t>
      </w:r>
      <w:r>
        <w:rPr>
          <w:rFonts w:ascii="Times New Roman" w:hAnsi="Times New Roman" w:cs="Times New Roman"/>
          <w:sz w:val="28"/>
          <w:szCs w:val="22"/>
          <w:u w:val="single"/>
        </w:rPr>
        <w:t>leptomeningite</w:t>
      </w:r>
      <w:r>
        <w:rPr>
          <w:rFonts w:ascii="Times New Roman" w:hAnsi="Times New Roman" w:cs="Times New Roman"/>
          <w:sz w:val="28"/>
          <w:szCs w:val="22"/>
        </w:rPr>
        <w:t xml:space="preserve">, </w:t>
      </w:r>
      <w:r>
        <w:rPr>
          <w:rFonts w:ascii="Times New Roman" w:hAnsi="Times New Roman" w:cs="Times New Roman"/>
          <w:sz w:val="28"/>
          <w:szCs w:val="22"/>
          <w:u w:val="single"/>
        </w:rPr>
        <w:t>focolai necrotici</w:t>
      </w:r>
      <w:r>
        <w:rPr>
          <w:rFonts w:ascii="Times New Roman" w:hAnsi="Times New Roman" w:cs="Times New Roman"/>
          <w:sz w:val="28"/>
          <w:szCs w:val="22"/>
        </w:rPr>
        <w:t xml:space="preserve"> e </w:t>
      </w:r>
      <w:r>
        <w:rPr>
          <w:rFonts w:ascii="Times New Roman" w:hAnsi="Times New Roman" w:cs="Times New Roman"/>
          <w:sz w:val="28"/>
          <w:szCs w:val="22"/>
          <w:u w:val="single"/>
        </w:rPr>
        <w:t>calcificazioni nell'encefalo</w:t>
      </w:r>
      <w:r>
        <w:rPr>
          <w:rFonts w:ascii="Times New Roman" w:hAnsi="Times New Roman" w:cs="Times New Roman"/>
          <w:sz w:val="28"/>
          <w:szCs w:val="22"/>
        </w:rPr>
        <w:t xml:space="preserve">, </w:t>
      </w:r>
      <w:r>
        <w:rPr>
          <w:rFonts w:ascii="Times New Roman" w:hAnsi="Times New Roman" w:cs="Times New Roman"/>
          <w:sz w:val="28"/>
          <w:szCs w:val="22"/>
          <w:u w:val="single"/>
        </w:rPr>
        <w:t>idrocefalo</w:t>
      </w:r>
      <w:r>
        <w:rPr>
          <w:rFonts w:ascii="Times New Roman" w:hAnsi="Times New Roman" w:cs="Times New Roman"/>
          <w:sz w:val="28"/>
          <w:szCs w:val="22"/>
        </w:rPr>
        <w:t xml:space="preserve"> o </w:t>
      </w:r>
      <w:r>
        <w:rPr>
          <w:rFonts w:ascii="Times New Roman" w:hAnsi="Times New Roman" w:cs="Times New Roman"/>
          <w:sz w:val="28"/>
          <w:szCs w:val="22"/>
          <w:u w:val="single"/>
        </w:rPr>
        <w:t>microcefalia</w:t>
      </w:r>
      <w:r>
        <w:rPr>
          <w:rFonts w:ascii="Times New Roman" w:hAnsi="Times New Roman" w:cs="Times New Roman"/>
          <w:sz w:val="28"/>
          <w:szCs w:val="22"/>
        </w:rPr>
        <w:t xml:space="preserve">; </w:t>
      </w:r>
      <w:r>
        <w:rPr>
          <w:rFonts w:ascii="Times New Roman" w:hAnsi="Times New Roman" w:cs="Times New Roman"/>
          <w:sz w:val="28"/>
          <w:szCs w:val="22"/>
          <w:u w:val="single"/>
        </w:rPr>
        <w:t>lesioni</w:t>
      </w:r>
      <w:r>
        <w:rPr>
          <w:rFonts w:ascii="Times New Roman" w:hAnsi="Times New Roman" w:cs="Times New Roman"/>
          <w:sz w:val="28"/>
          <w:szCs w:val="22"/>
        </w:rPr>
        <w:t xml:space="preserve"> </w:t>
      </w:r>
      <w:r>
        <w:rPr>
          <w:rFonts w:ascii="Times New Roman" w:hAnsi="Times New Roman" w:cs="Times New Roman"/>
          <w:sz w:val="28"/>
          <w:szCs w:val="22"/>
          <w:u w:val="single"/>
        </w:rPr>
        <w:t>midollari</w:t>
      </w:r>
      <w:r>
        <w:rPr>
          <w:rFonts w:ascii="Times New Roman" w:hAnsi="Times New Roman" w:cs="Times New Roman"/>
          <w:sz w:val="28"/>
          <w:szCs w:val="22"/>
        </w:rPr>
        <w:t xml:space="preserve">) e </w:t>
      </w:r>
      <w:r>
        <w:rPr>
          <w:rFonts w:ascii="Times New Roman" w:hAnsi="Times New Roman" w:cs="Times New Roman"/>
          <w:b/>
          <w:bCs/>
          <w:smallCaps/>
          <w:color w:val="000099"/>
          <w:sz w:val="28"/>
          <w:szCs w:val="22"/>
        </w:rPr>
        <w:t>dell'occhio</w:t>
      </w:r>
      <w:r>
        <w:rPr>
          <w:rFonts w:ascii="Times New Roman" w:hAnsi="Times New Roman" w:cs="Times New Roman"/>
          <w:sz w:val="28"/>
          <w:szCs w:val="22"/>
        </w:rPr>
        <w:t xml:space="preserve"> (</w:t>
      </w:r>
      <w:r>
        <w:rPr>
          <w:rFonts w:ascii="Times New Roman" w:hAnsi="Times New Roman" w:cs="Times New Roman"/>
          <w:sz w:val="28"/>
          <w:szCs w:val="22"/>
          <w:u w:val="single"/>
        </w:rPr>
        <w:t>corioretinite</w:t>
      </w:r>
      <w:r>
        <w:rPr>
          <w:rFonts w:ascii="Times New Roman" w:hAnsi="Times New Roman" w:cs="Times New Roman"/>
          <w:sz w:val="28"/>
          <w:szCs w:val="22"/>
        </w:rPr>
        <w:t xml:space="preserve">, </w:t>
      </w:r>
      <w:r>
        <w:rPr>
          <w:rFonts w:ascii="Times New Roman" w:hAnsi="Times New Roman" w:cs="Times New Roman"/>
          <w:sz w:val="28"/>
          <w:szCs w:val="22"/>
          <w:u w:val="words"/>
        </w:rPr>
        <w:t>microftalmia, cataratta</w:t>
      </w:r>
      <w:r>
        <w:rPr>
          <w:rFonts w:ascii="Times New Roman" w:hAnsi="Times New Roman" w:cs="Times New Roman"/>
          <w:sz w:val="28"/>
          <w:szCs w:val="22"/>
        </w:rPr>
        <w:t xml:space="preserve">). Nelle forme generalizzate sussistono con frequenza anche lesioni </w:t>
      </w:r>
      <w:r>
        <w:rPr>
          <w:rFonts w:ascii="Times New Roman" w:hAnsi="Times New Roman" w:cs="Times New Roman"/>
          <w:b/>
          <w:bCs/>
          <w:smallCaps/>
          <w:color w:val="000099"/>
          <w:sz w:val="28"/>
          <w:szCs w:val="22"/>
        </w:rPr>
        <w:t>polmonari</w:t>
      </w:r>
      <w:r>
        <w:rPr>
          <w:rFonts w:ascii="Times New Roman" w:hAnsi="Times New Roman" w:cs="Times New Roman"/>
          <w:sz w:val="28"/>
          <w:szCs w:val="22"/>
        </w:rPr>
        <w:t xml:space="preserve"> (</w:t>
      </w:r>
      <w:r>
        <w:rPr>
          <w:rFonts w:ascii="Times New Roman" w:hAnsi="Times New Roman" w:cs="Times New Roman"/>
          <w:sz w:val="28"/>
          <w:szCs w:val="22"/>
          <w:u w:val="words"/>
        </w:rPr>
        <w:t>polmonite interstiziale</w:t>
      </w:r>
      <w:r>
        <w:rPr>
          <w:rFonts w:ascii="Times New Roman" w:hAnsi="Times New Roman" w:cs="Times New Roman"/>
          <w:sz w:val="28"/>
          <w:szCs w:val="22"/>
        </w:rPr>
        <w:t xml:space="preserve">), </w:t>
      </w:r>
      <w:r>
        <w:rPr>
          <w:rFonts w:ascii="Times New Roman" w:hAnsi="Times New Roman" w:cs="Times New Roman"/>
          <w:b/>
          <w:bCs/>
          <w:smallCaps/>
          <w:color w:val="000099"/>
          <w:sz w:val="28"/>
          <w:szCs w:val="22"/>
        </w:rPr>
        <w:t>epatiche</w:t>
      </w:r>
      <w:r>
        <w:rPr>
          <w:rFonts w:ascii="Times New Roman" w:hAnsi="Times New Roman" w:cs="Times New Roman"/>
          <w:sz w:val="28"/>
          <w:szCs w:val="22"/>
        </w:rPr>
        <w:t xml:space="preserve"> (</w:t>
      </w:r>
      <w:r>
        <w:rPr>
          <w:rFonts w:ascii="Times New Roman" w:hAnsi="Times New Roman" w:cs="Times New Roman"/>
          <w:sz w:val="28"/>
          <w:szCs w:val="22"/>
          <w:u w:val="single"/>
        </w:rPr>
        <w:t>ittero</w:t>
      </w:r>
      <w:r>
        <w:rPr>
          <w:rFonts w:ascii="Times New Roman" w:hAnsi="Times New Roman" w:cs="Times New Roman"/>
          <w:sz w:val="28"/>
          <w:szCs w:val="22"/>
        </w:rPr>
        <w:t xml:space="preserve">), </w:t>
      </w:r>
      <w:r>
        <w:rPr>
          <w:rFonts w:ascii="Times New Roman" w:hAnsi="Times New Roman" w:cs="Times New Roman"/>
          <w:b/>
          <w:bCs/>
          <w:smallCaps/>
          <w:color w:val="000099"/>
          <w:sz w:val="28"/>
          <w:szCs w:val="22"/>
        </w:rPr>
        <w:t>renali</w:t>
      </w:r>
      <w:r>
        <w:rPr>
          <w:rFonts w:ascii="Times New Roman" w:hAnsi="Times New Roman" w:cs="Times New Roman"/>
          <w:sz w:val="28"/>
          <w:szCs w:val="22"/>
        </w:rPr>
        <w:t xml:space="preserve"> (</w:t>
      </w:r>
      <w:r>
        <w:rPr>
          <w:rFonts w:ascii="Times New Roman" w:hAnsi="Times New Roman" w:cs="Times New Roman"/>
          <w:sz w:val="28"/>
          <w:szCs w:val="22"/>
          <w:u w:val="single"/>
        </w:rPr>
        <w:t>nefrosi</w:t>
      </w:r>
      <w:r>
        <w:rPr>
          <w:rFonts w:ascii="Times New Roman" w:hAnsi="Times New Roman" w:cs="Times New Roman"/>
          <w:sz w:val="28"/>
          <w:szCs w:val="22"/>
        </w:rPr>
        <w:t xml:space="preserve">), </w:t>
      </w:r>
      <w:r>
        <w:rPr>
          <w:rFonts w:ascii="Times New Roman" w:hAnsi="Times New Roman" w:cs="Times New Roman"/>
          <w:b/>
          <w:bCs/>
          <w:smallCaps/>
          <w:color w:val="000099"/>
          <w:sz w:val="28"/>
          <w:szCs w:val="22"/>
        </w:rPr>
        <w:t>emorragiche</w:t>
      </w:r>
      <w:r>
        <w:rPr>
          <w:rFonts w:ascii="Times New Roman" w:hAnsi="Times New Roman" w:cs="Times New Roman"/>
          <w:sz w:val="28"/>
          <w:szCs w:val="22"/>
        </w:rPr>
        <w:t xml:space="preserve"> (</w:t>
      </w:r>
      <w:r>
        <w:rPr>
          <w:rFonts w:ascii="Times New Roman" w:hAnsi="Times New Roman" w:cs="Times New Roman"/>
          <w:sz w:val="28"/>
          <w:szCs w:val="22"/>
          <w:u w:val="single"/>
        </w:rPr>
        <w:t>trombocitopenia</w:t>
      </w:r>
      <w:r>
        <w:rPr>
          <w:rFonts w:ascii="Times New Roman" w:hAnsi="Times New Roman" w:cs="Times New Roman"/>
          <w:sz w:val="28"/>
          <w:szCs w:val="22"/>
        </w:rPr>
        <w:t xml:space="preserve">), </w:t>
      </w:r>
      <w:r>
        <w:rPr>
          <w:rFonts w:ascii="Times New Roman" w:hAnsi="Times New Roman" w:cs="Times New Roman"/>
          <w:b/>
          <w:bCs/>
          <w:smallCaps/>
          <w:color w:val="000099"/>
          <w:sz w:val="28"/>
          <w:szCs w:val="22"/>
        </w:rPr>
        <w:t>esantematiche</w:t>
      </w:r>
      <w:r>
        <w:rPr>
          <w:rFonts w:ascii="Times New Roman" w:hAnsi="Times New Roman" w:cs="Times New Roman"/>
          <w:b/>
          <w:bCs/>
          <w:sz w:val="28"/>
          <w:szCs w:val="22"/>
        </w:rPr>
        <w:t xml:space="preserve">, </w:t>
      </w:r>
      <w:r>
        <w:rPr>
          <w:rFonts w:ascii="Times New Roman" w:hAnsi="Times New Roman" w:cs="Times New Roman"/>
          <w:b/>
          <w:bCs/>
          <w:smallCaps/>
          <w:color w:val="000099"/>
          <w:sz w:val="28"/>
          <w:szCs w:val="22"/>
        </w:rPr>
        <w:t>ossee</w:t>
      </w:r>
      <w:r>
        <w:rPr>
          <w:rFonts w:ascii="Times New Roman" w:hAnsi="Times New Roman" w:cs="Times New Roman"/>
          <w:sz w:val="28"/>
          <w:szCs w:val="22"/>
        </w:rPr>
        <w:t xml:space="preserve"> ed altre ancora.</w:t>
      </w:r>
    </w:p>
    <w:p w:rsidR="00494164" w:rsidRDefault="00494164" w:rsidP="00C40D27">
      <w:pPr>
        <w:pStyle w:val="Stile"/>
        <w:spacing w:line="360" w:lineRule="auto"/>
        <w:ind w:firstLine="540"/>
        <w:jc w:val="both"/>
        <w:rPr>
          <w:rFonts w:ascii="Times New Roman" w:hAnsi="Times New Roman" w:cs="Times New Roman"/>
          <w:sz w:val="28"/>
          <w:szCs w:val="22"/>
        </w:rPr>
      </w:pPr>
      <w:r>
        <w:rPr>
          <w:rFonts w:ascii="Times New Roman" w:hAnsi="Times New Roman" w:cs="Times New Roman"/>
          <w:sz w:val="28"/>
          <w:szCs w:val="22"/>
          <w:highlight w:val="yellow"/>
        </w:rPr>
        <w:t>Il quadro clinico che si osserva alla nascita dipende essenzialmente dall'epoca gestazionale in cui è stata contratta l'infezione</w:t>
      </w:r>
      <w:r>
        <w:rPr>
          <w:rFonts w:ascii="Times New Roman" w:hAnsi="Times New Roman" w:cs="Times New Roman"/>
          <w:sz w:val="28"/>
          <w:szCs w:val="22"/>
        </w:rPr>
        <w:t xml:space="preserve"> e, quindi, dallo stadio di maturazione raggiunto in quel momento dal sistema immunitario fetale, nonché da fattori inerenti al toxoplasma (carica parassitaria e patogenicità del ceppo in causa). Sotto il profilo clinico si distinguono pertanto:</w:t>
      </w:r>
    </w:p>
    <w:p w:rsidR="00494164" w:rsidRDefault="00494164" w:rsidP="00C40D27">
      <w:pPr>
        <w:pStyle w:val="Stile"/>
        <w:numPr>
          <w:ilvl w:val="0"/>
          <w:numId w:val="16"/>
        </w:numPr>
        <w:tabs>
          <w:tab w:val="clear" w:pos="1260"/>
        </w:tabs>
        <w:spacing w:line="360" w:lineRule="auto"/>
        <w:ind w:left="0" w:firstLine="900"/>
        <w:jc w:val="both"/>
        <w:rPr>
          <w:rFonts w:ascii="Times New Roman" w:hAnsi="Times New Roman" w:cs="Times New Roman"/>
          <w:sz w:val="28"/>
          <w:szCs w:val="22"/>
        </w:rPr>
      </w:pPr>
      <w:r>
        <w:rPr>
          <w:rFonts w:ascii="Times New Roman" w:hAnsi="Times New Roman" w:cs="Times New Roman"/>
          <w:sz w:val="28"/>
          <w:szCs w:val="22"/>
        </w:rPr>
        <w:t xml:space="preserve">la </w:t>
      </w:r>
      <w:r w:rsidRPr="009619AA">
        <w:rPr>
          <w:rFonts w:ascii="Times New Roman" w:hAnsi="Times New Roman" w:cs="Times New Roman"/>
          <w:b/>
          <w:bCs/>
          <w:color w:val="003366"/>
          <w:sz w:val="28"/>
          <w:szCs w:val="22"/>
          <w:u w:val="single"/>
        </w:rPr>
        <w:t>forma viscerale generalizzata</w:t>
      </w:r>
      <w:r>
        <w:rPr>
          <w:rFonts w:ascii="Times New Roman" w:hAnsi="Times New Roman" w:cs="Times New Roman"/>
          <w:sz w:val="28"/>
          <w:szCs w:val="22"/>
        </w:rPr>
        <w:t xml:space="preserve">, ad esito quasi sempre </w:t>
      </w:r>
      <w:r>
        <w:rPr>
          <w:rFonts w:ascii="Times New Roman" w:hAnsi="Times New Roman" w:cs="Times New Roman"/>
          <w:b/>
          <w:bCs/>
          <w:sz w:val="28"/>
          <w:szCs w:val="22"/>
        </w:rPr>
        <w:t>letale</w:t>
      </w:r>
      <w:r>
        <w:rPr>
          <w:rFonts w:ascii="Times New Roman" w:hAnsi="Times New Roman" w:cs="Times New Roman"/>
          <w:sz w:val="28"/>
          <w:szCs w:val="22"/>
        </w:rPr>
        <w:t>;</w:t>
      </w:r>
    </w:p>
    <w:p w:rsidR="00494164" w:rsidRDefault="00494164" w:rsidP="00C40D27">
      <w:pPr>
        <w:pStyle w:val="Stile"/>
        <w:numPr>
          <w:ilvl w:val="0"/>
          <w:numId w:val="16"/>
        </w:numPr>
        <w:tabs>
          <w:tab w:val="clear" w:pos="1260"/>
        </w:tabs>
        <w:spacing w:line="360" w:lineRule="auto"/>
        <w:ind w:left="0" w:firstLine="900"/>
        <w:jc w:val="both"/>
        <w:rPr>
          <w:rFonts w:ascii="Times New Roman" w:hAnsi="Times New Roman" w:cs="Times New Roman"/>
          <w:sz w:val="28"/>
          <w:szCs w:val="22"/>
        </w:rPr>
      </w:pPr>
      <w:r w:rsidRPr="009F6F42">
        <w:rPr>
          <w:rFonts w:ascii="Times New Roman" w:hAnsi="Times New Roman" w:cs="Times New Roman"/>
          <w:bCs/>
          <w:sz w:val="28"/>
          <w:szCs w:val="22"/>
        </w:rPr>
        <w:t xml:space="preserve">la </w:t>
      </w:r>
      <w:r w:rsidRPr="009619AA">
        <w:rPr>
          <w:rFonts w:ascii="Times New Roman" w:hAnsi="Times New Roman" w:cs="Times New Roman"/>
          <w:b/>
          <w:bCs/>
          <w:color w:val="003366"/>
          <w:sz w:val="28"/>
          <w:szCs w:val="22"/>
          <w:u w:val="single"/>
        </w:rPr>
        <w:t>forma subacutacronica</w:t>
      </w:r>
      <w:r>
        <w:rPr>
          <w:rFonts w:ascii="Times New Roman" w:hAnsi="Times New Roman" w:cs="Times New Roman"/>
          <w:sz w:val="28"/>
          <w:szCs w:val="22"/>
        </w:rPr>
        <w:t xml:space="preserve">, con segni più o meno marcati di </w:t>
      </w:r>
      <w:r>
        <w:rPr>
          <w:rFonts w:ascii="Times New Roman" w:hAnsi="Times New Roman" w:cs="Times New Roman"/>
          <w:sz w:val="28"/>
          <w:szCs w:val="22"/>
          <w:u w:val="single"/>
        </w:rPr>
        <w:t>danno cerebrale ed oculare</w:t>
      </w:r>
      <w:r>
        <w:rPr>
          <w:rFonts w:ascii="Times New Roman" w:hAnsi="Times New Roman" w:cs="Times New Roman"/>
          <w:sz w:val="28"/>
          <w:szCs w:val="22"/>
        </w:rPr>
        <w:t>, ad evoluzione infausta in non pochi casi e con gravi reliquati neurologici e visivi negli altri;</w:t>
      </w:r>
    </w:p>
    <w:p w:rsidR="00494164" w:rsidRDefault="00494164" w:rsidP="00C40D27">
      <w:pPr>
        <w:pStyle w:val="Stile"/>
        <w:numPr>
          <w:ilvl w:val="0"/>
          <w:numId w:val="16"/>
        </w:numPr>
        <w:tabs>
          <w:tab w:val="clear" w:pos="1260"/>
        </w:tabs>
        <w:spacing w:line="360" w:lineRule="auto"/>
        <w:ind w:left="0" w:firstLine="900"/>
        <w:jc w:val="both"/>
        <w:rPr>
          <w:rFonts w:ascii="Times New Roman" w:hAnsi="Times New Roman" w:cs="Times New Roman"/>
          <w:sz w:val="28"/>
          <w:szCs w:val="22"/>
          <w:u w:val="words"/>
        </w:rPr>
      </w:pPr>
      <w:r w:rsidRPr="009F6F42">
        <w:rPr>
          <w:rFonts w:ascii="Times New Roman" w:hAnsi="Times New Roman" w:cs="Times New Roman"/>
          <w:bCs/>
          <w:sz w:val="28"/>
          <w:szCs w:val="22"/>
        </w:rPr>
        <w:t xml:space="preserve">le </w:t>
      </w:r>
      <w:r w:rsidRPr="009619AA">
        <w:rPr>
          <w:rFonts w:ascii="Times New Roman" w:hAnsi="Times New Roman" w:cs="Times New Roman"/>
          <w:b/>
          <w:bCs/>
          <w:color w:val="003366"/>
          <w:sz w:val="28"/>
          <w:szCs w:val="22"/>
          <w:u w:val="single"/>
        </w:rPr>
        <w:t>forme discrete</w:t>
      </w:r>
      <w:r>
        <w:rPr>
          <w:rFonts w:ascii="Times New Roman" w:hAnsi="Times New Roman" w:cs="Times New Roman"/>
          <w:sz w:val="28"/>
          <w:szCs w:val="22"/>
        </w:rPr>
        <w:t xml:space="preserve">, caratterizzate dall'insorgenza per lo più tardiva (nella seconda infanzia, nell'adolescenza, ma eccezionalmente anche nell'età adulta) di una </w:t>
      </w:r>
      <w:r>
        <w:rPr>
          <w:rFonts w:ascii="Times New Roman" w:hAnsi="Times New Roman" w:cs="Times New Roman"/>
          <w:sz w:val="28"/>
          <w:szCs w:val="22"/>
          <w:u w:val="single"/>
        </w:rPr>
        <w:t>corioretinite</w:t>
      </w:r>
      <w:r>
        <w:rPr>
          <w:rFonts w:ascii="Times New Roman" w:hAnsi="Times New Roman" w:cs="Times New Roman"/>
          <w:sz w:val="28"/>
          <w:szCs w:val="22"/>
        </w:rPr>
        <w:t xml:space="preserve">, ma assai spesso da segni attenuati o appena sfumati di </w:t>
      </w:r>
      <w:r>
        <w:rPr>
          <w:rFonts w:ascii="Times New Roman" w:hAnsi="Times New Roman" w:cs="Times New Roman"/>
          <w:sz w:val="28"/>
          <w:szCs w:val="22"/>
          <w:u w:val="words"/>
        </w:rPr>
        <w:t xml:space="preserve">interessamento cerebrale, con lieve ritardo dello sviluppo intellettivo, calcificazioni. </w:t>
      </w:r>
    </w:p>
    <w:p w:rsidR="00494164" w:rsidRDefault="00494164" w:rsidP="00C40D27">
      <w:pPr>
        <w:pStyle w:val="Stile"/>
        <w:spacing w:line="360" w:lineRule="auto"/>
        <w:ind w:firstLine="540"/>
        <w:jc w:val="both"/>
        <w:rPr>
          <w:rFonts w:ascii="Times New Roman" w:hAnsi="Times New Roman" w:cs="Times New Roman"/>
          <w:sz w:val="28"/>
          <w:szCs w:val="22"/>
        </w:rPr>
      </w:pPr>
    </w:p>
    <w:p w:rsidR="00494164" w:rsidRDefault="00494164" w:rsidP="00C40D27">
      <w:pPr>
        <w:pStyle w:val="Stile"/>
        <w:spacing w:line="360" w:lineRule="auto"/>
        <w:jc w:val="both"/>
        <w:rPr>
          <w:rFonts w:ascii="Times New Roman" w:hAnsi="Times New Roman" w:cs="Times New Roman"/>
          <w:b/>
          <w:bCs/>
          <w:sz w:val="28"/>
          <w:szCs w:val="22"/>
        </w:rPr>
      </w:pPr>
      <w:r>
        <w:rPr>
          <w:rFonts w:ascii="Times New Roman" w:hAnsi="Times New Roman" w:cs="Times New Roman"/>
          <w:b/>
          <w:bCs/>
          <w:sz w:val="28"/>
          <w:szCs w:val="22"/>
        </w:rPr>
        <w:t xml:space="preserve">DIAGNOSI DI LABORATORIO </w:t>
      </w:r>
    </w:p>
    <w:p w:rsidR="00494164" w:rsidRPr="009619AA" w:rsidRDefault="00494164" w:rsidP="00C40D27">
      <w:pPr>
        <w:pStyle w:val="Stile"/>
        <w:spacing w:line="360" w:lineRule="auto"/>
        <w:ind w:firstLine="540"/>
        <w:jc w:val="both"/>
        <w:rPr>
          <w:rFonts w:ascii="Times New Roman" w:hAnsi="Times New Roman" w:cs="Times New Roman"/>
          <w:color w:val="003366"/>
          <w:sz w:val="28"/>
          <w:szCs w:val="22"/>
        </w:rPr>
      </w:pPr>
      <w:r>
        <w:rPr>
          <w:rFonts w:ascii="Times New Roman" w:hAnsi="Times New Roman" w:cs="Times New Roman"/>
          <w:sz w:val="28"/>
          <w:szCs w:val="22"/>
        </w:rPr>
        <w:t xml:space="preserve">L'accertamento diagnostico è possibile con </w:t>
      </w:r>
      <w:r w:rsidRPr="009619AA">
        <w:rPr>
          <w:rFonts w:ascii="Times New Roman" w:hAnsi="Times New Roman" w:cs="Times New Roman"/>
          <w:b/>
          <w:bCs/>
          <w:color w:val="003366"/>
          <w:sz w:val="28"/>
          <w:szCs w:val="22"/>
          <w:u w:val="single"/>
        </w:rPr>
        <w:t>tecniche dirette</w:t>
      </w:r>
      <w:r w:rsidRPr="009619AA">
        <w:rPr>
          <w:rFonts w:ascii="Times New Roman" w:hAnsi="Times New Roman" w:cs="Times New Roman"/>
          <w:b/>
          <w:bCs/>
          <w:color w:val="003366"/>
          <w:sz w:val="28"/>
          <w:szCs w:val="22"/>
        </w:rPr>
        <w:t xml:space="preserve"> (ricerca microscopica del parassita o suo isolamento in vivo o in vitro) o </w:t>
      </w:r>
      <w:r w:rsidRPr="009619AA">
        <w:rPr>
          <w:rFonts w:ascii="Times New Roman" w:hAnsi="Times New Roman" w:cs="Times New Roman"/>
          <w:b/>
          <w:bCs/>
          <w:color w:val="003366"/>
          <w:sz w:val="28"/>
          <w:szCs w:val="22"/>
          <w:u w:val="single"/>
        </w:rPr>
        <w:t xml:space="preserve">indirette </w:t>
      </w:r>
      <w:r w:rsidRPr="009619AA">
        <w:rPr>
          <w:rFonts w:ascii="Times New Roman" w:hAnsi="Times New Roman" w:cs="Times New Roman"/>
          <w:b/>
          <w:bCs/>
          <w:color w:val="003366"/>
          <w:sz w:val="28"/>
          <w:szCs w:val="22"/>
        </w:rPr>
        <w:t>(sierodiagnosi)</w:t>
      </w:r>
      <w:r w:rsidRPr="009619AA">
        <w:rPr>
          <w:rFonts w:ascii="Times New Roman" w:hAnsi="Times New Roman" w:cs="Times New Roman"/>
          <w:color w:val="003366"/>
          <w:sz w:val="28"/>
          <w:szCs w:val="22"/>
        </w:rPr>
        <w:t xml:space="preserve">. </w:t>
      </w:r>
    </w:p>
    <w:p w:rsidR="00494164" w:rsidRDefault="00494164" w:rsidP="00C40D27">
      <w:pPr>
        <w:pStyle w:val="Stile"/>
        <w:spacing w:line="360" w:lineRule="auto"/>
        <w:ind w:firstLine="540"/>
        <w:jc w:val="both"/>
        <w:rPr>
          <w:rFonts w:ascii="Times New Roman" w:hAnsi="Times New Roman" w:cs="Times New Roman"/>
          <w:sz w:val="28"/>
          <w:szCs w:val="22"/>
        </w:rPr>
      </w:pPr>
      <w:r>
        <w:rPr>
          <w:rFonts w:ascii="Times New Roman" w:hAnsi="Times New Roman" w:cs="Times New Roman"/>
          <w:b/>
          <w:bCs/>
          <w:smallCaps/>
          <w:sz w:val="28"/>
          <w:szCs w:val="22"/>
        </w:rPr>
        <w:t>Tachizoiti</w:t>
      </w:r>
      <w:r>
        <w:rPr>
          <w:rFonts w:ascii="Times New Roman" w:hAnsi="Times New Roman" w:cs="Times New Roman"/>
          <w:sz w:val="28"/>
          <w:szCs w:val="22"/>
        </w:rPr>
        <w:t xml:space="preserve"> di </w:t>
      </w:r>
      <w:r>
        <w:rPr>
          <w:rFonts w:ascii="Times New Roman" w:hAnsi="Times New Roman" w:cs="Times New Roman"/>
          <w:i/>
          <w:iCs/>
          <w:sz w:val="28"/>
          <w:szCs w:val="22"/>
        </w:rPr>
        <w:t>T. gondii</w:t>
      </w:r>
      <w:r>
        <w:rPr>
          <w:rFonts w:ascii="Times New Roman" w:hAnsi="Times New Roman" w:cs="Times New Roman"/>
          <w:sz w:val="28"/>
          <w:szCs w:val="22"/>
        </w:rPr>
        <w:t xml:space="preserve"> (4-8 x 2-3 μm) possono essere reperiti in </w:t>
      </w:r>
      <w:r>
        <w:rPr>
          <w:rFonts w:ascii="Times New Roman" w:hAnsi="Times New Roman" w:cs="Times New Roman"/>
          <w:b/>
          <w:bCs/>
          <w:sz w:val="28"/>
          <w:szCs w:val="22"/>
        </w:rPr>
        <w:t>strisci</w:t>
      </w:r>
      <w:r>
        <w:rPr>
          <w:rFonts w:ascii="Times New Roman" w:hAnsi="Times New Roman" w:cs="Times New Roman"/>
          <w:sz w:val="28"/>
          <w:szCs w:val="22"/>
        </w:rPr>
        <w:t xml:space="preserve"> di </w:t>
      </w:r>
      <w:r>
        <w:rPr>
          <w:rFonts w:ascii="Times New Roman" w:hAnsi="Times New Roman" w:cs="Times New Roman"/>
          <w:b/>
          <w:bCs/>
          <w:sz w:val="28"/>
          <w:szCs w:val="22"/>
        </w:rPr>
        <w:t>liquor</w:t>
      </w:r>
      <w:r>
        <w:rPr>
          <w:rFonts w:ascii="Times New Roman" w:hAnsi="Times New Roman" w:cs="Times New Roman"/>
          <w:sz w:val="28"/>
          <w:szCs w:val="22"/>
        </w:rPr>
        <w:t xml:space="preserve">, di </w:t>
      </w:r>
      <w:r>
        <w:rPr>
          <w:rFonts w:ascii="Times New Roman" w:hAnsi="Times New Roman" w:cs="Times New Roman"/>
          <w:b/>
          <w:bCs/>
          <w:sz w:val="28"/>
          <w:szCs w:val="22"/>
        </w:rPr>
        <w:t>sangue</w:t>
      </w:r>
      <w:r>
        <w:rPr>
          <w:rFonts w:ascii="Times New Roman" w:hAnsi="Times New Roman" w:cs="Times New Roman"/>
          <w:sz w:val="28"/>
          <w:szCs w:val="22"/>
        </w:rPr>
        <w:t xml:space="preserve"> della gestante o del feto, di </w:t>
      </w:r>
      <w:r>
        <w:rPr>
          <w:rFonts w:ascii="Times New Roman" w:hAnsi="Times New Roman" w:cs="Times New Roman"/>
          <w:b/>
          <w:bCs/>
          <w:sz w:val="28"/>
          <w:szCs w:val="22"/>
        </w:rPr>
        <w:t>liquido</w:t>
      </w:r>
      <w:r>
        <w:rPr>
          <w:rFonts w:ascii="Times New Roman" w:hAnsi="Times New Roman" w:cs="Times New Roman"/>
          <w:sz w:val="28"/>
          <w:szCs w:val="22"/>
        </w:rPr>
        <w:t xml:space="preserve"> </w:t>
      </w:r>
      <w:r>
        <w:rPr>
          <w:rFonts w:ascii="Times New Roman" w:hAnsi="Times New Roman" w:cs="Times New Roman"/>
          <w:b/>
          <w:bCs/>
          <w:sz w:val="28"/>
          <w:szCs w:val="22"/>
        </w:rPr>
        <w:t>amniotico</w:t>
      </w:r>
      <w:r>
        <w:rPr>
          <w:rFonts w:ascii="Times New Roman" w:hAnsi="Times New Roman" w:cs="Times New Roman"/>
          <w:sz w:val="28"/>
          <w:szCs w:val="22"/>
        </w:rPr>
        <w:t xml:space="preserve"> o di </w:t>
      </w:r>
      <w:r>
        <w:rPr>
          <w:rFonts w:ascii="Times New Roman" w:hAnsi="Times New Roman" w:cs="Times New Roman"/>
          <w:b/>
          <w:bCs/>
          <w:sz w:val="28"/>
          <w:szCs w:val="22"/>
        </w:rPr>
        <w:t>ago</w:t>
      </w:r>
      <w:r>
        <w:rPr>
          <w:rFonts w:ascii="Times New Roman" w:hAnsi="Times New Roman" w:cs="Times New Roman"/>
          <w:sz w:val="28"/>
          <w:szCs w:val="22"/>
        </w:rPr>
        <w:t>-</w:t>
      </w:r>
      <w:r>
        <w:rPr>
          <w:rFonts w:ascii="Times New Roman" w:hAnsi="Times New Roman" w:cs="Times New Roman"/>
          <w:b/>
          <w:bCs/>
          <w:sz w:val="28"/>
          <w:szCs w:val="22"/>
        </w:rPr>
        <w:t>aspirato</w:t>
      </w:r>
      <w:r>
        <w:rPr>
          <w:rFonts w:ascii="Times New Roman" w:hAnsi="Times New Roman" w:cs="Times New Roman"/>
          <w:sz w:val="28"/>
          <w:szCs w:val="22"/>
        </w:rPr>
        <w:t xml:space="preserve"> </w:t>
      </w:r>
      <w:r>
        <w:rPr>
          <w:rFonts w:ascii="Times New Roman" w:hAnsi="Times New Roman" w:cs="Times New Roman"/>
          <w:b/>
          <w:bCs/>
          <w:sz w:val="28"/>
          <w:szCs w:val="22"/>
        </w:rPr>
        <w:t>cerebrale</w:t>
      </w:r>
      <w:r>
        <w:rPr>
          <w:rFonts w:ascii="Times New Roman" w:hAnsi="Times New Roman" w:cs="Times New Roman"/>
          <w:sz w:val="28"/>
          <w:szCs w:val="22"/>
        </w:rPr>
        <w:t xml:space="preserve">, così come in apposizioni di </w:t>
      </w:r>
      <w:r>
        <w:rPr>
          <w:rFonts w:ascii="Times New Roman" w:hAnsi="Times New Roman" w:cs="Times New Roman"/>
          <w:b/>
          <w:bCs/>
          <w:sz w:val="28"/>
          <w:szCs w:val="22"/>
        </w:rPr>
        <w:t>biopsie</w:t>
      </w:r>
      <w:r>
        <w:rPr>
          <w:rFonts w:ascii="Times New Roman" w:hAnsi="Times New Roman" w:cs="Times New Roman"/>
          <w:sz w:val="28"/>
          <w:szCs w:val="22"/>
        </w:rPr>
        <w:t xml:space="preserve"> di </w:t>
      </w:r>
      <w:r>
        <w:rPr>
          <w:rFonts w:ascii="Times New Roman" w:hAnsi="Times New Roman" w:cs="Times New Roman"/>
          <w:b/>
          <w:bCs/>
          <w:sz w:val="28"/>
          <w:szCs w:val="22"/>
        </w:rPr>
        <w:t>organi</w:t>
      </w:r>
      <w:r>
        <w:rPr>
          <w:rFonts w:ascii="Times New Roman" w:hAnsi="Times New Roman" w:cs="Times New Roman"/>
          <w:sz w:val="28"/>
          <w:szCs w:val="22"/>
        </w:rPr>
        <w:t xml:space="preserve">, colorate con varie metodiche: Giemsa, Pappenheim, Wright-Giemsa. </w:t>
      </w:r>
      <w:r>
        <w:rPr>
          <w:rFonts w:ascii="Times New Roman" w:hAnsi="Times New Roman" w:cs="Times New Roman"/>
          <w:b/>
          <w:bCs/>
          <w:sz w:val="28"/>
          <w:szCs w:val="22"/>
        </w:rPr>
        <w:t>L'esame istologico</w:t>
      </w:r>
      <w:r>
        <w:rPr>
          <w:rFonts w:ascii="Times New Roman" w:hAnsi="Times New Roman" w:cs="Times New Roman"/>
          <w:sz w:val="28"/>
          <w:szCs w:val="22"/>
        </w:rPr>
        <w:t xml:space="preserve"> dei </w:t>
      </w:r>
      <w:r>
        <w:rPr>
          <w:rFonts w:ascii="Times New Roman" w:hAnsi="Times New Roman" w:cs="Times New Roman"/>
          <w:b/>
          <w:bCs/>
          <w:sz w:val="28"/>
          <w:szCs w:val="22"/>
        </w:rPr>
        <w:t>linfonodi</w:t>
      </w:r>
      <w:r>
        <w:rPr>
          <w:rFonts w:ascii="Times New Roman" w:hAnsi="Times New Roman" w:cs="Times New Roman"/>
          <w:sz w:val="28"/>
          <w:szCs w:val="22"/>
        </w:rPr>
        <w:t xml:space="preserve"> raramente consente di rilevare la presenza dei parassiti, ma spesso rivela il tipico quadro dell'adenite di Piringer Kuchinka, non patognomonico ma di certo significativo, caratterizzato da una disseminazione di minuti granulomi costituiti principalmente da grossi istiociti. </w:t>
      </w:r>
    </w:p>
    <w:p w:rsidR="00494164" w:rsidRDefault="00494164" w:rsidP="00C40D27">
      <w:pPr>
        <w:pStyle w:val="Stile"/>
        <w:spacing w:line="360" w:lineRule="auto"/>
        <w:ind w:firstLine="540"/>
        <w:jc w:val="both"/>
        <w:rPr>
          <w:rFonts w:ascii="Times New Roman" w:hAnsi="Times New Roman" w:cs="Times New Roman"/>
          <w:sz w:val="28"/>
          <w:szCs w:val="22"/>
        </w:rPr>
      </w:pPr>
      <w:r>
        <w:rPr>
          <w:rFonts w:ascii="Times New Roman" w:hAnsi="Times New Roman" w:cs="Times New Roman"/>
          <w:sz w:val="28"/>
          <w:szCs w:val="22"/>
        </w:rPr>
        <w:t xml:space="preserve">Le </w:t>
      </w:r>
      <w:r>
        <w:rPr>
          <w:rFonts w:ascii="Times New Roman" w:hAnsi="Times New Roman" w:cs="Times New Roman"/>
          <w:b/>
          <w:bCs/>
          <w:smallCaps/>
          <w:sz w:val="28"/>
          <w:szCs w:val="22"/>
        </w:rPr>
        <w:t>cisti</w:t>
      </w:r>
      <w:r>
        <w:rPr>
          <w:rFonts w:ascii="Times New Roman" w:hAnsi="Times New Roman" w:cs="Times New Roman"/>
          <w:sz w:val="28"/>
          <w:szCs w:val="22"/>
        </w:rPr>
        <w:t xml:space="preserve"> (20-160 μm) contenenti </w:t>
      </w:r>
      <w:r>
        <w:rPr>
          <w:rFonts w:ascii="Times New Roman" w:hAnsi="Times New Roman" w:cs="Times New Roman"/>
          <w:b/>
          <w:bCs/>
          <w:smallCaps/>
          <w:sz w:val="28"/>
          <w:szCs w:val="22"/>
        </w:rPr>
        <w:t>bradizoiti</w:t>
      </w:r>
      <w:r>
        <w:rPr>
          <w:rFonts w:ascii="Times New Roman" w:hAnsi="Times New Roman" w:cs="Times New Roman"/>
          <w:sz w:val="28"/>
          <w:szCs w:val="22"/>
        </w:rPr>
        <w:t xml:space="preserve"> (2,5 μm) possono essere evidenziate in </w:t>
      </w:r>
      <w:r>
        <w:rPr>
          <w:rFonts w:ascii="Times New Roman" w:hAnsi="Times New Roman" w:cs="Times New Roman"/>
          <w:b/>
          <w:bCs/>
          <w:sz w:val="28"/>
          <w:szCs w:val="22"/>
        </w:rPr>
        <w:t>sezioni</w:t>
      </w:r>
      <w:r>
        <w:rPr>
          <w:rFonts w:ascii="Times New Roman" w:hAnsi="Times New Roman" w:cs="Times New Roman"/>
          <w:sz w:val="28"/>
          <w:szCs w:val="22"/>
        </w:rPr>
        <w:t xml:space="preserve"> di organi e muscoli dopo inclusione in paraffina e colorazione con ematossilina-eosina. Più facile è con l'impiego di </w:t>
      </w:r>
      <w:r>
        <w:rPr>
          <w:rFonts w:ascii="Times New Roman" w:hAnsi="Times New Roman" w:cs="Times New Roman"/>
          <w:b/>
          <w:bCs/>
          <w:sz w:val="28"/>
          <w:szCs w:val="22"/>
        </w:rPr>
        <w:t>tecniche immunologiche</w:t>
      </w:r>
      <w:r>
        <w:rPr>
          <w:rFonts w:ascii="Times New Roman" w:hAnsi="Times New Roman" w:cs="Times New Roman"/>
          <w:sz w:val="28"/>
          <w:szCs w:val="22"/>
        </w:rPr>
        <w:t xml:space="preserve"> basate sull'uso di anticorpi anti-toxoplasma fluoresceinati e sul metodo perossidasi-antiperossidasi (PAP). </w:t>
      </w:r>
    </w:p>
    <w:p w:rsidR="00494164" w:rsidRDefault="00494164" w:rsidP="00C40D27">
      <w:pPr>
        <w:pStyle w:val="Stile"/>
        <w:spacing w:line="360" w:lineRule="auto"/>
        <w:ind w:firstLine="540"/>
        <w:jc w:val="both"/>
        <w:rPr>
          <w:rFonts w:ascii="Times New Roman" w:hAnsi="Times New Roman" w:cs="Times New Roman"/>
          <w:sz w:val="28"/>
          <w:szCs w:val="22"/>
        </w:rPr>
      </w:pPr>
      <w:r>
        <w:rPr>
          <w:rFonts w:ascii="Times New Roman" w:hAnsi="Times New Roman" w:cs="Times New Roman"/>
          <w:b/>
          <w:bCs/>
          <w:sz w:val="28"/>
          <w:szCs w:val="22"/>
          <w:highlight w:val="yellow"/>
        </w:rPr>
        <w:t>Ma l'approccio diagnostico più immediato è quello immunologico, in quanto consente anche di stabilire se l'infezione è recente o no:</w:t>
      </w:r>
      <w:r>
        <w:rPr>
          <w:rFonts w:ascii="Times New Roman" w:hAnsi="Times New Roman" w:cs="Times New Roman"/>
          <w:sz w:val="28"/>
          <w:szCs w:val="22"/>
        </w:rPr>
        <w:t xml:space="preserve"> </w:t>
      </w:r>
      <w:r>
        <w:rPr>
          <w:rFonts w:ascii="Times New Roman" w:hAnsi="Times New Roman" w:cs="Times New Roman"/>
          <w:b/>
          <w:bCs/>
          <w:sz w:val="28"/>
          <w:szCs w:val="22"/>
          <w:highlight w:val="yellow"/>
        </w:rPr>
        <w:t xml:space="preserve">un'informazione, questa, della massima importanza nel caso si tratti di una donna in stato di gravidanza. </w:t>
      </w:r>
      <w:r>
        <w:rPr>
          <w:rFonts w:ascii="Times New Roman" w:hAnsi="Times New Roman" w:cs="Times New Roman"/>
          <w:sz w:val="28"/>
          <w:szCs w:val="22"/>
        </w:rPr>
        <w:t xml:space="preserve">Si è potuto accertare che la risposta immunitaria si esprime dapprima con la produzione di </w:t>
      </w:r>
      <w:r>
        <w:rPr>
          <w:rFonts w:ascii="Times New Roman" w:hAnsi="Times New Roman" w:cs="Times New Roman"/>
          <w:b/>
          <w:bCs/>
          <w:sz w:val="28"/>
          <w:szCs w:val="22"/>
        </w:rPr>
        <w:t>IgM</w:t>
      </w:r>
      <w:r>
        <w:rPr>
          <w:rFonts w:ascii="Times New Roman" w:hAnsi="Times New Roman" w:cs="Times New Roman"/>
          <w:sz w:val="28"/>
          <w:szCs w:val="22"/>
        </w:rPr>
        <w:t xml:space="preserve"> e di </w:t>
      </w:r>
      <w:r>
        <w:rPr>
          <w:rFonts w:ascii="Times New Roman" w:hAnsi="Times New Roman" w:cs="Times New Roman"/>
          <w:b/>
          <w:bCs/>
          <w:sz w:val="28"/>
          <w:szCs w:val="22"/>
        </w:rPr>
        <w:t>IgA</w:t>
      </w:r>
      <w:r>
        <w:rPr>
          <w:rFonts w:ascii="Times New Roman" w:hAnsi="Times New Roman" w:cs="Times New Roman"/>
          <w:sz w:val="28"/>
          <w:szCs w:val="22"/>
        </w:rPr>
        <w:t xml:space="preserve"> </w:t>
      </w:r>
      <w:r>
        <w:rPr>
          <w:rFonts w:ascii="Times New Roman" w:hAnsi="Times New Roman" w:cs="Times New Roman"/>
          <w:b/>
          <w:bCs/>
          <w:sz w:val="28"/>
          <w:szCs w:val="22"/>
        </w:rPr>
        <w:t>specifiche</w:t>
      </w:r>
      <w:r>
        <w:rPr>
          <w:rFonts w:ascii="Times New Roman" w:hAnsi="Times New Roman" w:cs="Times New Roman"/>
          <w:sz w:val="28"/>
          <w:szCs w:val="22"/>
        </w:rPr>
        <w:t xml:space="preserve">, cui subentrano poi le </w:t>
      </w:r>
      <w:r>
        <w:rPr>
          <w:rFonts w:ascii="Times New Roman" w:hAnsi="Times New Roman" w:cs="Times New Roman"/>
          <w:b/>
          <w:bCs/>
          <w:sz w:val="28"/>
          <w:szCs w:val="22"/>
        </w:rPr>
        <w:t>IgG</w:t>
      </w:r>
      <w:r>
        <w:rPr>
          <w:rFonts w:ascii="Times New Roman" w:hAnsi="Times New Roman" w:cs="Times New Roman"/>
          <w:sz w:val="28"/>
          <w:szCs w:val="22"/>
        </w:rPr>
        <w:t>.</w:t>
      </w:r>
    </w:p>
    <w:p w:rsidR="00494164" w:rsidRDefault="00494164" w:rsidP="00C40D27">
      <w:pPr>
        <w:pStyle w:val="Stile"/>
        <w:spacing w:line="360" w:lineRule="auto"/>
        <w:ind w:firstLine="540"/>
        <w:jc w:val="both"/>
        <w:rPr>
          <w:rFonts w:ascii="Times New Roman" w:hAnsi="Times New Roman" w:cs="Times New Roman"/>
          <w:sz w:val="28"/>
          <w:szCs w:val="22"/>
        </w:rPr>
      </w:pPr>
    </w:p>
    <w:p w:rsidR="00494164" w:rsidRDefault="00494164" w:rsidP="00C40D27">
      <w:pPr>
        <w:pStyle w:val="Stile"/>
        <w:spacing w:line="360" w:lineRule="auto"/>
        <w:jc w:val="both"/>
        <w:rPr>
          <w:rFonts w:ascii="Times New Roman" w:hAnsi="Times New Roman" w:cs="Times New Roman"/>
          <w:sz w:val="28"/>
          <w:szCs w:val="22"/>
        </w:rPr>
      </w:pPr>
      <w:r>
        <w:rPr>
          <w:rFonts w:ascii="Times New Roman" w:hAnsi="Times New Roman" w:cs="Times New Roman"/>
          <w:b/>
          <w:bCs/>
          <w:sz w:val="28"/>
          <w:szCs w:val="22"/>
        </w:rPr>
        <w:t>PROFILASSI</w:t>
      </w:r>
      <w:r>
        <w:rPr>
          <w:rFonts w:ascii="Times New Roman" w:hAnsi="Times New Roman" w:cs="Times New Roman"/>
          <w:sz w:val="28"/>
          <w:szCs w:val="22"/>
        </w:rPr>
        <w:t xml:space="preserve"> </w:t>
      </w:r>
    </w:p>
    <w:p w:rsidR="00494164" w:rsidRDefault="00494164" w:rsidP="00C40D27">
      <w:pPr>
        <w:pStyle w:val="Stile"/>
        <w:spacing w:line="360" w:lineRule="auto"/>
        <w:jc w:val="both"/>
        <w:rPr>
          <w:rFonts w:ascii="Times New Roman" w:hAnsi="Times New Roman" w:cs="Times New Roman"/>
          <w:sz w:val="28"/>
          <w:szCs w:val="22"/>
        </w:rPr>
      </w:pPr>
      <w:r>
        <w:rPr>
          <w:rFonts w:ascii="Times New Roman" w:hAnsi="Times New Roman" w:cs="Times New Roman"/>
          <w:sz w:val="28"/>
          <w:szCs w:val="22"/>
        </w:rPr>
        <w:t xml:space="preserve">Si basa sul </w:t>
      </w:r>
      <w:r>
        <w:rPr>
          <w:rFonts w:ascii="Times New Roman" w:hAnsi="Times New Roman" w:cs="Times New Roman"/>
          <w:b/>
          <w:bCs/>
          <w:color w:val="FF0000"/>
          <w:sz w:val="28"/>
          <w:szCs w:val="22"/>
        </w:rPr>
        <w:t>CONSUMO di CARNI COTTE</w:t>
      </w:r>
      <w:r>
        <w:rPr>
          <w:rFonts w:ascii="Times New Roman" w:hAnsi="Times New Roman" w:cs="Times New Roman"/>
          <w:sz w:val="28"/>
          <w:szCs w:val="22"/>
        </w:rPr>
        <w:t xml:space="preserve">, ma va tenuto presente che anche la contaminazione del terreno con le oocisti emesse dal gatto può costituire una fonte di infezione per l'uomo. Sono pertanto essenziali </w:t>
      </w:r>
      <w:r>
        <w:rPr>
          <w:rFonts w:ascii="Times New Roman" w:hAnsi="Times New Roman" w:cs="Times New Roman"/>
          <w:b/>
          <w:bCs/>
          <w:color w:val="FF0000"/>
          <w:sz w:val="28"/>
          <w:szCs w:val="22"/>
        </w:rPr>
        <w:t>l'osservanza delle comuni NORME IGIENICHE</w:t>
      </w:r>
      <w:r>
        <w:rPr>
          <w:rFonts w:ascii="Times New Roman" w:hAnsi="Times New Roman" w:cs="Times New Roman"/>
          <w:sz w:val="28"/>
          <w:szCs w:val="22"/>
        </w:rPr>
        <w:t xml:space="preserve"> (in maniera particolare dopo operazioni di giardinaggio e giochi con la terra) ed il </w:t>
      </w:r>
      <w:r>
        <w:rPr>
          <w:rFonts w:ascii="Times New Roman" w:hAnsi="Times New Roman" w:cs="Times New Roman"/>
          <w:b/>
          <w:bCs/>
          <w:color w:val="FF0000"/>
          <w:sz w:val="28"/>
          <w:szCs w:val="22"/>
        </w:rPr>
        <w:t xml:space="preserve">CONSUMO di FRUTTA e VERDURE CRUDE </w:t>
      </w:r>
      <w:r>
        <w:rPr>
          <w:rFonts w:ascii="Times New Roman" w:hAnsi="Times New Roman" w:cs="Times New Roman"/>
          <w:sz w:val="28"/>
          <w:szCs w:val="22"/>
        </w:rPr>
        <w:t xml:space="preserve">sempre ben </w:t>
      </w:r>
      <w:r>
        <w:rPr>
          <w:rFonts w:ascii="Times New Roman" w:hAnsi="Times New Roman" w:cs="Times New Roman"/>
          <w:b/>
          <w:bCs/>
          <w:color w:val="FF0000"/>
          <w:sz w:val="28"/>
          <w:szCs w:val="22"/>
        </w:rPr>
        <w:t>LAVATE</w:t>
      </w:r>
      <w:r>
        <w:rPr>
          <w:rFonts w:ascii="Times New Roman" w:hAnsi="Times New Roman" w:cs="Times New Roman"/>
          <w:sz w:val="28"/>
          <w:szCs w:val="22"/>
        </w:rPr>
        <w:t xml:space="preserve">. </w:t>
      </w:r>
    </w:p>
    <w:p w:rsidR="00494164" w:rsidRPr="00174BEF" w:rsidRDefault="00494164" w:rsidP="00174BEF">
      <w:pPr>
        <w:pStyle w:val="Stile"/>
        <w:spacing w:line="360" w:lineRule="auto"/>
        <w:ind w:firstLine="540"/>
        <w:jc w:val="both"/>
        <w:rPr>
          <w:rFonts w:ascii="Times New Roman" w:hAnsi="Times New Roman" w:cs="Times New Roman"/>
          <w:sz w:val="28"/>
          <w:szCs w:val="22"/>
        </w:rPr>
      </w:pPr>
      <w:r>
        <w:rPr>
          <w:rFonts w:ascii="Times New Roman" w:hAnsi="Times New Roman" w:cs="Times New Roman"/>
          <w:sz w:val="28"/>
          <w:szCs w:val="22"/>
        </w:rPr>
        <w:t xml:space="preserve">L'immunoprofilassi è in fase di sperimentazione. </w:t>
      </w:r>
    </w:p>
    <w:p w:rsidR="00494164" w:rsidRDefault="00494164" w:rsidP="00C40D27">
      <w:pPr>
        <w:pStyle w:val="Stile"/>
        <w:spacing w:line="360" w:lineRule="auto"/>
        <w:jc w:val="both"/>
        <w:rPr>
          <w:rFonts w:ascii="Times New Roman" w:hAnsi="Times New Roman" w:cs="Times New Roman"/>
          <w:b/>
          <w:bCs/>
          <w:sz w:val="28"/>
          <w:szCs w:val="22"/>
        </w:rPr>
      </w:pPr>
      <w:r>
        <w:pict>
          <v:shape id="_x0000_i1040" type="#_x0000_t75" alt="Immagine correlata" style="width:161.25pt;height:163.5pt">
            <v:imagedata r:id="rId54" r:href="rId55"/>
          </v:shape>
        </w:pict>
      </w:r>
      <w:r>
        <w:t xml:space="preserve">  </w:t>
      </w:r>
      <w:r>
        <w:pict>
          <v:shape id="_x0000_i1041" type="#_x0000_t75" alt="Risultati immagini per photos of Tachizoite and bradizoite of Toxoplasma gondii" style="width:354pt;height:283.5pt">
            <v:imagedata r:id="rId56" r:href="rId57"/>
          </v:shape>
        </w:pict>
      </w:r>
    </w:p>
    <w:p w:rsidR="00494164" w:rsidRDefault="00494164" w:rsidP="00C40D27">
      <w:pPr>
        <w:pStyle w:val="Stile"/>
        <w:spacing w:line="360" w:lineRule="auto"/>
        <w:jc w:val="both"/>
        <w:rPr>
          <w:rFonts w:ascii="Times New Roman" w:hAnsi="Times New Roman" w:cs="Times New Roman"/>
          <w:b/>
          <w:bCs/>
          <w:sz w:val="28"/>
          <w:szCs w:val="22"/>
        </w:rPr>
      </w:pPr>
    </w:p>
    <w:p w:rsidR="00494164" w:rsidRDefault="00494164" w:rsidP="00C40D27">
      <w:pPr>
        <w:pStyle w:val="Stile"/>
        <w:spacing w:line="360" w:lineRule="auto"/>
        <w:jc w:val="both"/>
        <w:rPr>
          <w:rFonts w:ascii="Times New Roman" w:hAnsi="Times New Roman" w:cs="Times New Roman"/>
          <w:b/>
          <w:bCs/>
          <w:sz w:val="28"/>
          <w:szCs w:val="22"/>
        </w:rPr>
      </w:pPr>
      <w:r>
        <w:rPr>
          <w:rFonts w:ascii="Times New Roman" w:hAnsi="Times New Roman" w:cs="Times New Roman"/>
          <w:b/>
          <w:bCs/>
          <w:sz w:val="28"/>
          <w:szCs w:val="22"/>
        </w:rPr>
        <w:t xml:space="preserve">TERAPIA </w:t>
      </w:r>
    </w:p>
    <w:p w:rsidR="00494164" w:rsidRDefault="00494164" w:rsidP="00C40D27">
      <w:pPr>
        <w:pStyle w:val="Stile"/>
        <w:spacing w:line="360" w:lineRule="auto"/>
        <w:jc w:val="both"/>
        <w:rPr>
          <w:rFonts w:ascii="Times New Roman" w:hAnsi="Times New Roman" w:cs="Times New Roman"/>
          <w:sz w:val="28"/>
          <w:szCs w:val="22"/>
        </w:rPr>
      </w:pPr>
      <w:r>
        <w:rPr>
          <w:rFonts w:ascii="Times New Roman" w:hAnsi="Times New Roman" w:cs="Times New Roman"/>
          <w:sz w:val="28"/>
          <w:szCs w:val="22"/>
        </w:rPr>
        <w:t xml:space="preserve">Mentre sono disponibili </w:t>
      </w:r>
      <w:r>
        <w:rPr>
          <w:rFonts w:ascii="Times New Roman" w:hAnsi="Times New Roman" w:cs="Times New Roman"/>
          <w:b/>
          <w:bCs/>
          <w:smallCaps/>
          <w:sz w:val="28"/>
          <w:szCs w:val="22"/>
        </w:rPr>
        <w:t>farmaci attivi sui tachizoiti</w:t>
      </w:r>
      <w:r>
        <w:rPr>
          <w:rFonts w:ascii="Times New Roman" w:hAnsi="Times New Roman" w:cs="Times New Roman"/>
          <w:sz w:val="28"/>
          <w:szCs w:val="22"/>
        </w:rPr>
        <w:t xml:space="preserve">, </w:t>
      </w:r>
      <w:r>
        <w:rPr>
          <w:rFonts w:ascii="Times New Roman" w:hAnsi="Times New Roman" w:cs="Times New Roman"/>
          <w:b/>
          <w:bCs/>
          <w:sz w:val="28"/>
          <w:szCs w:val="22"/>
        </w:rPr>
        <w:t>nessun</w:t>
      </w:r>
      <w:r>
        <w:rPr>
          <w:rFonts w:ascii="Times New Roman" w:hAnsi="Times New Roman" w:cs="Times New Roman"/>
          <w:sz w:val="28"/>
          <w:szCs w:val="22"/>
        </w:rPr>
        <w:t xml:space="preserve"> </w:t>
      </w:r>
      <w:r>
        <w:rPr>
          <w:rFonts w:ascii="Times New Roman" w:hAnsi="Times New Roman" w:cs="Times New Roman"/>
          <w:b/>
          <w:bCs/>
          <w:sz w:val="28"/>
          <w:szCs w:val="22"/>
        </w:rPr>
        <w:t>chemioterapico</w:t>
      </w:r>
      <w:r>
        <w:rPr>
          <w:rFonts w:ascii="Times New Roman" w:hAnsi="Times New Roman" w:cs="Times New Roman"/>
          <w:sz w:val="28"/>
          <w:szCs w:val="22"/>
        </w:rPr>
        <w:t xml:space="preserve"> si è dimostrato finora efficace nei confronti delle </w:t>
      </w:r>
      <w:r>
        <w:rPr>
          <w:rFonts w:ascii="Times New Roman" w:hAnsi="Times New Roman" w:cs="Times New Roman"/>
          <w:b/>
          <w:bCs/>
          <w:sz w:val="28"/>
          <w:szCs w:val="22"/>
        </w:rPr>
        <w:t>forme cistiche</w:t>
      </w:r>
      <w:r>
        <w:rPr>
          <w:rFonts w:ascii="Times New Roman" w:hAnsi="Times New Roman" w:cs="Times New Roman"/>
          <w:sz w:val="28"/>
          <w:szCs w:val="22"/>
        </w:rPr>
        <w:t xml:space="preserve">. </w:t>
      </w:r>
    </w:p>
    <w:p w:rsidR="00494164" w:rsidRDefault="00494164" w:rsidP="00C40D27">
      <w:pPr>
        <w:pStyle w:val="Stile"/>
        <w:spacing w:line="360" w:lineRule="auto"/>
        <w:ind w:firstLine="540"/>
        <w:jc w:val="both"/>
        <w:rPr>
          <w:rFonts w:ascii="Times New Roman" w:hAnsi="Times New Roman" w:cs="Times New Roman"/>
          <w:sz w:val="28"/>
          <w:szCs w:val="22"/>
        </w:rPr>
      </w:pPr>
      <w:r>
        <w:rPr>
          <w:rFonts w:ascii="Times New Roman" w:hAnsi="Times New Roman" w:cs="Times New Roman"/>
          <w:sz w:val="28"/>
          <w:szCs w:val="22"/>
        </w:rPr>
        <w:t xml:space="preserve">La </w:t>
      </w:r>
      <w:r>
        <w:rPr>
          <w:rFonts w:ascii="Times New Roman" w:hAnsi="Times New Roman" w:cs="Times New Roman"/>
          <w:b/>
          <w:bCs/>
          <w:smallCaps/>
          <w:color w:val="FF0000"/>
          <w:sz w:val="28"/>
          <w:szCs w:val="22"/>
          <w:u w:val="single"/>
        </w:rPr>
        <w:t>chemioterapia</w:t>
      </w:r>
      <w:r>
        <w:rPr>
          <w:rFonts w:ascii="Times New Roman" w:hAnsi="Times New Roman" w:cs="Times New Roman"/>
          <w:sz w:val="28"/>
          <w:szCs w:val="22"/>
        </w:rPr>
        <w:t xml:space="preserve"> della toxoplasmosi si avvale essenzialmente di due schemi terapeutici,</w:t>
      </w:r>
    </w:p>
    <w:p w:rsidR="00494164" w:rsidRDefault="00494164" w:rsidP="00C40D27">
      <w:pPr>
        <w:pStyle w:val="Stile"/>
        <w:numPr>
          <w:ilvl w:val="0"/>
          <w:numId w:val="17"/>
        </w:numPr>
        <w:tabs>
          <w:tab w:val="clear" w:pos="1260"/>
        </w:tabs>
        <w:spacing w:line="360" w:lineRule="auto"/>
        <w:ind w:left="0" w:firstLine="540"/>
        <w:jc w:val="both"/>
        <w:rPr>
          <w:rFonts w:ascii="Times New Roman" w:hAnsi="Times New Roman" w:cs="Times New Roman"/>
          <w:sz w:val="28"/>
          <w:szCs w:val="22"/>
        </w:rPr>
      </w:pPr>
      <w:r>
        <w:rPr>
          <w:rFonts w:ascii="Times New Roman" w:hAnsi="Times New Roman" w:cs="Times New Roman"/>
          <w:sz w:val="28"/>
          <w:szCs w:val="22"/>
        </w:rPr>
        <w:t xml:space="preserve">basato sull'impiego dell'associazione </w:t>
      </w:r>
      <w:r>
        <w:rPr>
          <w:rFonts w:ascii="Times New Roman" w:hAnsi="Times New Roman" w:cs="Times New Roman"/>
          <w:b/>
          <w:bCs/>
          <w:smallCaps/>
          <w:color w:val="0000FF"/>
          <w:sz w:val="28"/>
          <w:szCs w:val="22"/>
        </w:rPr>
        <w:t>pirimetamina +</w:t>
      </w:r>
      <w:r>
        <w:rPr>
          <w:rFonts w:ascii="Times New Roman" w:hAnsi="Times New Roman" w:cs="Times New Roman"/>
          <w:b/>
          <w:bCs/>
          <w:smallCaps/>
          <w:color w:val="0000FF"/>
          <w:sz w:val="28"/>
          <w:szCs w:val="22"/>
          <w:u w:val="single"/>
        </w:rPr>
        <w:t xml:space="preserve"> sulfamidico</w:t>
      </w:r>
      <w:r>
        <w:rPr>
          <w:rFonts w:ascii="Times New Roman" w:hAnsi="Times New Roman" w:cs="Times New Roman"/>
          <w:sz w:val="28"/>
          <w:szCs w:val="22"/>
        </w:rPr>
        <w:t xml:space="preserve"> (per lo più </w:t>
      </w:r>
      <w:r>
        <w:rPr>
          <w:rFonts w:ascii="Times New Roman" w:hAnsi="Times New Roman" w:cs="Times New Roman"/>
          <w:b/>
          <w:bCs/>
          <w:smallCaps/>
          <w:color w:val="0000FF"/>
          <w:sz w:val="28"/>
          <w:szCs w:val="22"/>
        </w:rPr>
        <w:t>sulfadiazina</w:t>
      </w:r>
      <w:r>
        <w:rPr>
          <w:rFonts w:ascii="Times New Roman" w:hAnsi="Times New Roman" w:cs="Times New Roman"/>
          <w:sz w:val="28"/>
          <w:szCs w:val="22"/>
        </w:rPr>
        <w:t xml:space="preserve"> o </w:t>
      </w:r>
      <w:r>
        <w:rPr>
          <w:rFonts w:ascii="Times New Roman" w:hAnsi="Times New Roman" w:cs="Times New Roman"/>
          <w:b/>
          <w:bCs/>
          <w:smallCaps/>
          <w:color w:val="0000FF"/>
          <w:sz w:val="28"/>
          <w:szCs w:val="22"/>
        </w:rPr>
        <w:t>sulfadossina</w:t>
      </w:r>
      <w:r>
        <w:rPr>
          <w:rFonts w:ascii="Times New Roman" w:hAnsi="Times New Roman" w:cs="Times New Roman"/>
          <w:sz w:val="28"/>
          <w:szCs w:val="22"/>
        </w:rPr>
        <w:t xml:space="preserve">). </w:t>
      </w:r>
    </w:p>
    <w:p w:rsidR="00494164" w:rsidRDefault="00494164" w:rsidP="00C40D27">
      <w:pPr>
        <w:pStyle w:val="Stile"/>
        <w:numPr>
          <w:ilvl w:val="0"/>
          <w:numId w:val="17"/>
        </w:numPr>
        <w:tabs>
          <w:tab w:val="clear" w:pos="1260"/>
        </w:tabs>
        <w:spacing w:line="360" w:lineRule="auto"/>
        <w:ind w:left="0" w:firstLine="540"/>
        <w:jc w:val="both"/>
        <w:rPr>
          <w:rFonts w:ascii="Times New Roman" w:hAnsi="Times New Roman" w:cs="Times New Roman"/>
          <w:sz w:val="28"/>
          <w:szCs w:val="22"/>
        </w:rPr>
      </w:pPr>
      <w:r>
        <w:rPr>
          <w:rFonts w:ascii="Times New Roman" w:hAnsi="Times New Roman" w:cs="Times New Roman"/>
          <w:sz w:val="28"/>
          <w:szCs w:val="22"/>
        </w:rPr>
        <w:t xml:space="preserve">basato sull'impiego della </w:t>
      </w:r>
      <w:r>
        <w:rPr>
          <w:rFonts w:ascii="Times New Roman" w:hAnsi="Times New Roman" w:cs="Times New Roman"/>
          <w:b/>
          <w:bCs/>
          <w:smallCaps/>
          <w:color w:val="0000FF"/>
          <w:sz w:val="28"/>
          <w:szCs w:val="22"/>
        </w:rPr>
        <w:t>spiramicina</w:t>
      </w:r>
      <w:r>
        <w:rPr>
          <w:rFonts w:ascii="Times New Roman" w:hAnsi="Times New Roman" w:cs="Times New Roman"/>
          <w:sz w:val="28"/>
          <w:szCs w:val="22"/>
        </w:rPr>
        <w:t xml:space="preserve"> (o, in casi particolari, di altri </w:t>
      </w:r>
      <w:r>
        <w:rPr>
          <w:rFonts w:ascii="Times New Roman" w:hAnsi="Times New Roman" w:cs="Times New Roman"/>
          <w:b/>
          <w:bCs/>
          <w:smallCaps/>
          <w:color w:val="0000FF"/>
          <w:sz w:val="28"/>
          <w:szCs w:val="22"/>
          <w:u w:val="single"/>
        </w:rPr>
        <w:t>macrolidi</w:t>
      </w:r>
      <w:r>
        <w:rPr>
          <w:rFonts w:ascii="Times New Roman" w:hAnsi="Times New Roman" w:cs="Times New Roman"/>
          <w:sz w:val="28"/>
          <w:szCs w:val="22"/>
        </w:rPr>
        <w:t xml:space="preserve">). </w:t>
      </w:r>
    </w:p>
    <w:p w:rsidR="00494164" w:rsidRDefault="00494164" w:rsidP="00C40D27">
      <w:pPr>
        <w:pStyle w:val="Stile"/>
        <w:spacing w:line="360" w:lineRule="auto"/>
        <w:jc w:val="both"/>
        <w:rPr>
          <w:rFonts w:ascii="Times New Roman" w:hAnsi="Times New Roman" w:cs="Times New Roman"/>
          <w:sz w:val="28"/>
          <w:szCs w:val="22"/>
        </w:rPr>
      </w:pPr>
    </w:p>
    <w:p w:rsidR="00494164" w:rsidRDefault="00494164" w:rsidP="00C40D27">
      <w:pPr>
        <w:pStyle w:val="Stile"/>
        <w:spacing w:line="360" w:lineRule="auto"/>
        <w:jc w:val="both"/>
        <w:rPr>
          <w:rFonts w:ascii="Times New Roman" w:hAnsi="Times New Roman" w:cs="Times New Roman"/>
          <w:sz w:val="28"/>
          <w:szCs w:val="22"/>
        </w:rPr>
      </w:pPr>
      <w:r>
        <w:rPr>
          <w:rFonts w:ascii="Times New Roman" w:hAnsi="Times New Roman" w:cs="Times New Roman"/>
          <w:sz w:val="28"/>
          <w:szCs w:val="22"/>
        </w:rPr>
        <w:t xml:space="preserve">Esistono schemi terapeutici differenziati in funzione di alcune particolari situazioni cliniche come: </w:t>
      </w:r>
    </w:p>
    <w:p w:rsidR="00494164" w:rsidRDefault="00494164" w:rsidP="00C40D27">
      <w:pPr>
        <w:pStyle w:val="Stile"/>
        <w:numPr>
          <w:ilvl w:val="0"/>
          <w:numId w:val="13"/>
        </w:numPr>
        <w:tabs>
          <w:tab w:val="clear" w:pos="1260"/>
        </w:tabs>
        <w:spacing w:line="360" w:lineRule="auto"/>
        <w:ind w:left="0" w:firstLine="900"/>
        <w:jc w:val="both"/>
        <w:rPr>
          <w:rFonts w:ascii="Times New Roman" w:hAnsi="Times New Roman" w:cs="Times New Roman"/>
          <w:b/>
          <w:bCs/>
          <w:sz w:val="28"/>
          <w:szCs w:val="22"/>
        </w:rPr>
      </w:pPr>
      <w:r>
        <w:rPr>
          <w:rFonts w:ascii="Times New Roman" w:hAnsi="Times New Roman" w:cs="Times New Roman"/>
          <w:b/>
          <w:bCs/>
          <w:sz w:val="28"/>
          <w:szCs w:val="22"/>
          <w:highlight w:val="yellow"/>
        </w:rPr>
        <w:t>Donne che abbiano contratto l'infezione primaria in corso di gravidanza.</w:t>
      </w:r>
      <w:r>
        <w:rPr>
          <w:rFonts w:ascii="Times New Roman" w:hAnsi="Times New Roman" w:cs="Times New Roman"/>
          <w:b/>
          <w:bCs/>
          <w:sz w:val="28"/>
          <w:szCs w:val="22"/>
        </w:rPr>
        <w:t xml:space="preserve"> </w:t>
      </w:r>
    </w:p>
    <w:p w:rsidR="00494164" w:rsidRDefault="00494164" w:rsidP="00C40D27">
      <w:pPr>
        <w:pStyle w:val="Stile"/>
        <w:numPr>
          <w:ilvl w:val="0"/>
          <w:numId w:val="13"/>
        </w:numPr>
        <w:tabs>
          <w:tab w:val="clear" w:pos="1260"/>
        </w:tabs>
        <w:spacing w:line="360" w:lineRule="auto"/>
        <w:ind w:left="0" w:firstLine="900"/>
        <w:jc w:val="both"/>
        <w:rPr>
          <w:rFonts w:ascii="Times New Roman" w:hAnsi="Times New Roman" w:cs="Times New Roman"/>
          <w:b/>
          <w:bCs/>
          <w:sz w:val="28"/>
          <w:szCs w:val="22"/>
        </w:rPr>
      </w:pPr>
      <w:r>
        <w:rPr>
          <w:rFonts w:ascii="Times New Roman" w:hAnsi="Times New Roman" w:cs="Times New Roman"/>
          <w:b/>
          <w:bCs/>
          <w:sz w:val="28"/>
          <w:szCs w:val="22"/>
          <w:highlight w:val="yellow"/>
        </w:rPr>
        <w:t>Neonati asintomatici di madri che abbiano contratto l'infezione primaria in corso di gravidanza.</w:t>
      </w:r>
      <w:r>
        <w:rPr>
          <w:rFonts w:ascii="Times New Roman" w:hAnsi="Times New Roman" w:cs="Times New Roman"/>
          <w:b/>
          <w:bCs/>
          <w:sz w:val="28"/>
          <w:szCs w:val="22"/>
        </w:rPr>
        <w:t xml:space="preserve"> </w:t>
      </w:r>
      <w:r>
        <w:rPr>
          <w:rFonts w:ascii="Times New Roman" w:hAnsi="Times New Roman" w:cs="Times New Roman"/>
          <w:b/>
          <w:bCs/>
          <w:sz w:val="28"/>
          <w:szCs w:val="22"/>
          <w:highlight w:val="yellow"/>
        </w:rPr>
        <w:t>Neonati con segni clinici di infezione.</w:t>
      </w:r>
      <w:r>
        <w:rPr>
          <w:rFonts w:ascii="Times New Roman" w:hAnsi="Times New Roman" w:cs="Times New Roman"/>
          <w:b/>
          <w:bCs/>
          <w:sz w:val="28"/>
          <w:szCs w:val="22"/>
        </w:rPr>
        <w:t xml:space="preserve"> </w:t>
      </w:r>
    </w:p>
    <w:p w:rsidR="00494164" w:rsidRDefault="00494164" w:rsidP="00C40D27">
      <w:pPr>
        <w:pStyle w:val="Stile"/>
        <w:numPr>
          <w:ilvl w:val="0"/>
          <w:numId w:val="13"/>
        </w:numPr>
        <w:tabs>
          <w:tab w:val="clear" w:pos="1260"/>
        </w:tabs>
        <w:spacing w:line="360" w:lineRule="auto"/>
        <w:ind w:left="180" w:firstLine="720"/>
        <w:jc w:val="both"/>
        <w:rPr>
          <w:rFonts w:ascii="Times New Roman" w:hAnsi="Times New Roman" w:cs="Times New Roman"/>
          <w:b/>
          <w:bCs/>
          <w:sz w:val="28"/>
          <w:szCs w:val="22"/>
        </w:rPr>
      </w:pPr>
      <w:r>
        <w:rPr>
          <w:rFonts w:ascii="Times New Roman" w:hAnsi="Times New Roman" w:cs="Times New Roman"/>
          <w:b/>
          <w:bCs/>
          <w:sz w:val="28"/>
          <w:szCs w:val="22"/>
          <w:highlight w:val="yellow"/>
        </w:rPr>
        <w:t>Adulti con corioretinite.</w:t>
      </w:r>
      <w:r>
        <w:rPr>
          <w:rFonts w:ascii="Times New Roman" w:hAnsi="Times New Roman" w:cs="Times New Roman"/>
          <w:b/>
          <w:bCs/>
          <w:sz w:val="28"/>
          <w:szCs w:val="22"/>
        </w:rPr>
        <w:t xml:space="preserve"> </w:t>
      </w:r>
    </w:p>
    <w:p w:rsidR="00494164" w:rsidRDefault="00494164" w:rsidP="00C40D27">
      <w:pPr>
        <w:pStyle w:val="Stile"/>
        <w:numPr>
          <w:ilvl w:val="0"/>
          <w:numId w:val="13"/>
        </w:numPr>
        <w:tabs>
          <w:tab w:val="clear" w:pos="1260"/>
        </w:tabs>
        <w:spacing w:line="360" w:lineRule="auto"/>
        <w:ind w:left="0" w:firstLine="900"/>
        <w:jc w:val="both"/>
        <w:rPr>
          <w:rFonts w:ascii="Times New Roman" w:hAnsi="Times New Roman" w:cs="Times New Roman"/>
          <w:b/>
          <w:bCs/>
          <w:sz w:val="28"/>
          <w:szCs w:val="22"/>
        </w:rPr>
      </w:pPr>
      <w:r>
        <w:rPr>
          <w:rFonts w:ascii="Times New Roman" w:hAnsi="Times New Roman" w:cs="Times New Roman"/>
          <w:b/>
          <w:bCs/>
          <w:sz w:val="28"/>
          <w:szCs w:val="22"/>
          <w:highlight w:val="yellow"/>
        </w:rPr>
        <w:t>Pazienti immunodepressi</w:t>
      </w:r>
      <w:r>
        <w:rPr>
          <w:rFonts w:ascii="Times New Roman" w:hAnsi="Times New Roman" w:cs="Times New Roman"/>
          <w:b/>
          <w:bCs/>
          <w:sz w:val="28"/>
          <w:szCs w:val="22"/>
        </w:rPr>
        <w:t xml:space="preserve">. </w:t>
      </w:r>
    </w:p>
    <w:p w:rsidR="00494164" w:rsidRPr="00800DE2" w:rsidRDefault="00494164" w:rsidP="00C40D27">
      <w:pPr>
        <w:pStyle w:val="Stile"/>
        <w:numPr>
          <w:ilvl w:val="0"/>
          <w:numId w:val="13"/>
        </w:numPr>
        <w:tabs>
          <w:tab w:val="clear" w:pos="1260"/>
        </w:tabs>
        <w:spacing w:line="360" w:lineRule="auto"/>
        <w:ind w:left="0" w:firstLine="900"/>
        <w:jc w:val="both"/>
        <w:rPr>
          <w:rFonts w:ascii="Times New Roman" w:hAnsi="Times New Roman" w:cs="Times New Roman"/>
          <w:b/>
          <w:bCs/>
          <w:sz w:val="28"/>
          <w:szCs w:val="22"/>
          <w:u w:val="single"/>
        </w:rPr>
      </w:pPr>
      <w:r w:rsidRPr="00800DE2">
        <w:rPr>
          <w:rFonts w:ascii="Times New Roman" w:hAnsi="Times New Roman" w:cs="Times New Roman"/>
          <w:b/>
          <w:bCs/>
          <w:sz w:val="28"/>
          <w:szCs w:val="22"/>
          <w:highlight w:val="yellow"/>
        </w:rPr>
        <w:t>Pazienti</w:t>
      </w:r>
      <w:r w:rsidRPr="00800DE2">
        <w:rPr>
          <w:rFonts w:ascii="Times New Roman" w:hAnsi="Times New Roman" w:cs="Times New Roman"/>
          <w:b/>
          <w:bCs/>
          <w:sz w:val="28"/>
          <w:szCs w:val="22"/>
        </w:rPr>
        <w:t xml:space="preserve"> </w:t>
      </w:r>
      <w:r w:rsidRPr="00800DE2">
        <w:rPr>
          <w:rFonts w:ascii="Times New Roman" w:hAnsi="Times New Roman" w:cs="Times New Roman"/>
          <w:b/>
          <w:bCs/>
          <w:sz w:val="28"/>
          <w:szCs w:val="22"/>
          <w:highlight w:val="yellow"/>
        </w:rPr>
        <w:t>con</w:t>
      </w:r>
      <w:r w:rsidRPr="00800DE2">
        <w:rPr>
          <w:rFonts w:ascii="Times New Roman" w:hAnsi="Times New Roman" w:cs="Times New Roman"/>
          <w:b/>
          <w:bCs/>
          <w:sz w:val="28"/>
          <w:szCs w:val="22"/>
        </w:rPr>
        <w:t xml:space="preserve"> </w:t>
      </w:r>
      <w:r w:rsidRPr="00800DE2">
        <w:rPr>
          <w:rFonts w:ascii="Times New Roman" w:hAnsi="Times New Roman" w:cs="Times New Roman"/>
          <w:b/>
          <w:bCs/>
          <w:sz w:val="28"/>
          <w:szCs w:val="22"/>
          <w:highlight w:val="yellow"/>
        </w:rPr>
        <w:t>lesioni</w:t>
      </w:r>
      <w:r w:rsidRPr="00800DE2">
        <w:rPr>
          <w:rFonts w:ascii="Times New Roman" w:hAnsi="Times New Roman" w:cs="Times New Roman"/>
          <w:b/>
          <w:bCs/>
          <w:sz w:val="28"/>
          <w:szCs w:val="22"/>
        </w:rPr>
        <w:t xml:space="preserve"> </w:t>
      </w:r>
      <w:r w:rsidRPr="00800DE2">
        <w:rPr>
          <w:rFonts w:ascii="Times New Roman" w:hAnsi="Times New Roman" w:cs="Times New Roman"/>
          <w:b/>
          <w:bCs/>
          <w:sz w:val="28"/>
          <w:szCs w:val="22"/>
          <w:highlight w:val="yellow"/>
        </w:rPr>
        <w:t>neurologiche</w:t>
      </w:r>
    </w:p>
    <w:p w:rsidR="00494164" w:rsidRDefault="00494164" w:rsidP="00C40D27">
      <w:pPr>
        <w:pStyle w:val="Stile"/>
        <w:spacing w:before="4" w:line="360" w:lineRule="auto"/>
        <w:ind w:left="4" w:right="1"/>
        <w:jc w:val="both"/>
        <w:rPr>
          <w:rFonts w:ascii="Times New Roman" w:hAnsi="Times New Roman" w:cs="Times New Roman"/>
          <w:sz w:val="28"/>
          <w:szCs w:val="22"/>
        </w:rPr>
      </w:pPr>
      <w:r>
        <w:rPr>
          <w:rFonts w:ascii="Times New Roman" w:hAnsi="Times New Roman" w:cs="Times New Roman"/>
          <w:sz w:val="28"/>
          <w:szCs w:val="22"/>
        </w:rPr>
        <w:t xml:space="preserve"> </w:t>
      </w:r>
    </w:p>
    <w:p w:rsidR="00494164" w:rsidRDefault="00494164" w:rsidP="00C40D27">
      <w:pPr>
        <w:pStyle w:val="Title"/>
        <w:jc w:val="left"/>
      </w:pPr>
      <w:r>
        <w:rPr>
          <w:b w:val="0"/>
          <w:bCs/>
        </w:rPr>
        <w:br w:type="page"/>
        <w:t>REGNO</w:t>
      </w:r>
      <w:r>
        <w:t xml:space="preserve"> ANIMALIA</w:t>
      </w:r>
    </w:p>
    <w:p w:rsidR="00494164" w:rsidRDefault="00494164" w:rsidP="00C40D27">
      <w:pPr>
        <w:pStyle w:val="Title"/>
        <w:ind w:firstLine="708"/>
        <w:jc w:val="left"/>
      </w:pPr>
      <w:r>
        <w:rPr>
          <w:b w:val="0"/>
          <w:bCs/>
        </w:rPr>
        <w:t>SOTTOREGNO</w:t>
      </w:r>
      <w:r>
        <w:t xml:space="preserve"> EUMETAZOA </w:t>
      </w:r>
    </w:p>
    <w:p w:rsidR="00494164" w:rsidRDefault="00494164" w:rsidP="00C40D27">
      <w:pPr>
        <w:pStyle w:val="Title"/>
        <w:ind w:firstLine="708"/>
        <w:jc w:val="left"/>
      </w:pPr>
      <w:r>
        <w:rPr>
          <w:b w:val="0"/>
          <w:szCs w:val="22"/>
        </w:rPr>
        <w:tab/>
      </w:r>
      <w:r w:rsidRPr="00216DCE">
        <w:rPr>
          <w:b w:val="0"/>
          <w:szCs w:val="22"/>
        </w:rPr>
        <w:t>PHYLUM</w:t>
      </w:r>
      <w:r>
        <w:rPr>
          <w:szCs w:val="22"/>
        </w:rPr>
        <w:t xml:space="preserve"> </w:t>
      </w:r>
      <w:r w:rsidRPr="00216DCE">
        <w:rPr>
          <w:bCs/>
          <w:szCs w:val="22"/>
        </w:rPr>
        <w:t>PLAT</w:t>
      </w:r>
      <w:r>
        <w:rPr>
          <w:bCs/>
          <w:szCs w:val="22"/>
        </w:rPr>
        <w:t>H</w:t>
      </w:r>
      <w:r w:rsidRPr="00216DCE">
        <w:rPr>
          <w:bCs/>
          <w:szCs w:val="22"/>
        </w:rPr>
        <w:t>YHELMINTHES</w:t>
      </w:r>
    </w:p>
    <w:p w:rsidR="00494164" w:rsidRDefault="00494164" w:rsidP="00C40D27">
      <w:pPr>
        <w:pStyle w:val="Stile"/>
        <w:spacing w:line="360" w:lineRule="auto"/>
        <w:ind w:firstLine="540"/>
        <w:jc w:val="both"/>
        <w:rPr>
          <w:rFonts w:ascii="Times New Roman" w:hAnsi="Times New Roman" w:cs="Times New Roman"/>
          <w:b/>
          <w:bCs/>
          <w:sz w:val="28"/>
          <w:szCs w:val="22"/>
        </w:rPr>
      </w:pPr>
      <w:r>
        <w:rPr>
          <w:rFonts w:ascii="Times New Roman" w:hAnsi="Times New Roman" w:cs="Times New Roman"/>
          <w:sz w:val="28"/>
          <w:szCs w:val="22"/>
        </w:rPr>
        <w:tab/>
      </w:r>
      <w:r>
        <w:rPr>
          <w:rFonts w:ascii="Times New Roman" w:hAnsi="Times New Roman" w:cs="Times New Roman"/>
          <w:sz w:val="28"/>
          <w:szCs w:val="22"/>
        </w:rPr>
        <w:tab/>
      </w:r>
      <w:r>
        <w:rPr>
          <w:rFonts w:ascii="Times New Roman" w:hAnsi="Times New Roman" w:cs="Times New Roman"/>
          <w:sz w:val="28"/>
          <w:szCs w:val="22"/>
        </w:rPr>
        <w:tab/>
        <w:t xml:space="preserve">CLASSE </w:t>
      </w:r>
      <w:r>
        <w:rPr>
          <w:rFonts w:ascii="Times New Roman" w:hAnsi="Times New Roman" w:cs="Times New Roman"/>
          <w:b/>
          <w:bCs/>
          <w:sz w:val="28"/>
          <w:szCs w:val="22"/>
        </w:rPr>
        <w:t>CESTODA</w:t>
      </w:r>
    </w:p>
    <w:p w:rsidR="00494164" w:rsidRDefault="00494164" w:rsidP="00C40D27">
      <w:pPr>
        <w:pStyle w:val="Stile"/>
        <w:spacing w:line="360" w:lineRule="auto"/>
        <w:ind w:firstLine="540"/>
        <w:jc w:val="both"/>
        <w:rPr>
          <w:rFonts w:ascii="Times New Roman" w:hAnsi="Times New Roman" w:cs="Times New Roman"/>
          <w:b/>
          <w:bCs/>
          <w:sz w:val="28"/>
          <w:szCs w:val="22"/>
        </w:rPr>
      </w:pPr>
      <w:r>
        <w:rPr>
          <w:rFonts w:ascii="Times New Roman" w:hAnsi="Times New Roman" w:cs="Times New Roman"/>
          <w:b/>
          <w:bCs/>
          <w:sz w:val="28"/>
          <w:szCs w:val="22"/>
        </w:rPr>
        <w:tab/>
      </w:r>
      <w:r>
        <w:rPr>
          <w:rFonts w:ascii="Times New Roman" w:hAnsi="Times New Roman" w:cs="Times New Roman"/>
          <w:b/>
          <w:bCs/>
          <w:sz w:val="28"/>
          <w:szCs w:val="22"/>
        </w:rPr>
        <w:tab/>
      </w:r>
      <w:r>
        <w:rPr>
          <w:rFonts w:ascii="Times New Roman" w:hAnsi="Times New Roman" w:cs="Times New Roman"/>
          <w:b/>
          <w:bCs/>
          <w:sz w:val="28"/>
          <w:szCs w:val="22"/>
        </w:rPr>
        <w:tab/>
      </w:r>
      <w:r>
        <w:rPr>
          <w:rFonts w:ascii="Times New Roman" w:hAnsi="Times New Roman" w:cs="Times New Roman"/>
          <w:b/>
          <w:bCs/>
          <w:sz w:val="28"/>
          <w:szCs w:val="22"/>
        </w:rPr>
        <w:tab/>
      </w:r>
      <w:r>
        <w:rPr>
          <w:rFonts w:ascii="Times New Roman" w:hAnsi="Times New Roman" w:cs="Times New Roman"/>
          <w:sz w:val="28"/>
          <w:szCs w:val="22"/>
        </w:rPr>
        <w:t xml:space="preserve">SOTTOCLASSE </w:t>
      </w:r>
      <w:r>
        <w:rPr>
          <w:rFonts w:ascii="Times New Roman" w:hAnsi="Times New Roman" w:cs="Times New Roman"/>
          <w:b/>
          <w:bCs/>
          <w:sz w:val="28"/>
          <w:szCs w:val="22"/>
        </w:rPr>
        <w:t>EUCESTODA</w:t>
      </w:r>
    </w:p>
    <w:p w:rsidR="00494164" w:rsidRDefault="00494164" w:rsidP="00C40D27">
      <w:pPr>
        <w:pStyle w:val="Stile"/>
        <w:spacing w:line="360" w:lineRule="auto"/>
        <w:ind w:firstLine="540"/>
        <w:jc w:val="center"/>
        <w:rPr>
          <w:rFonts w:ascii="Times New Roman" w:hAnsi="Times New Roman" w:cs="Times New Roman"/>
          <w:b/>
          <w:bCs/>
          <w:sz w:val="28"/>
          <w:szCs w:val="22"/>
          <w:u w:val="single"/>
        </w:rPr>
      </w:pPr>
      <w:r>
        <w:rPr>
          <w:rFonts w:ascii="Times New Roman" w:hAnsi="Times New Roman" w:cs="Times New Roman"/>
          <w:b/>
          <w:bCs/>
          <w:sz w:val="28"/>
          <w:szCs w:val="22"/>
          <w:u w:val="single"/>
        </w:rPr>
        <w:t>ORDINE CYCLOPHYLLIDEA</w:t>
      </w:r>
    </w:p>
    <w:p w:rsidR="00494164" w:rsidRDefault="00494164" w:rsidP="00C40D27">
      <w:pPr>
        <w:pStyle w:val="Stile"/>
        <w:spacing w:line="360" w:lineRule="auto"/>
        <w:ind w:firstLine="540"/>
        <w:jc w:val="center"/>
        <w:rPr>
          <w:rFonts w:ascii="Times New Roman" w:hAnsi="Times New Roman" w:cs="Times New Roman"/>
          <w:b/>
          <w:bCs/>
          <w:sz w:val="28"/>
          <w:szCs w:val="22"/>
        </w:rPr>
      </w:pPr>
      <w:r>
        <w:rPr>
          <w:rFonts w:ascii="Times New Roman" w:hAnsi="Times New Roman" w:cs="Times New Roman"/>
          <w:b/>
          <w:bCs/>
          <w:sz w:val="28"/>
          <w:szCs w:val="22"/>
        </w:rPr>
        <w:t>Famiglia Taeniidae</w:t>
      </w:r>
    </w:p>
    <w:p w:rsidR="00494164" w:rsidRDefault="00494164" w:rsidP="00C40D27">
      <w:pPr>
        <w:pStyle w:val="Stile"/>
        <w:spacing w:line="360" w:lineRule="auto"/>
        <w:ind w:firstLine="540"/>
        <w:jc w:val="center"/>
        <w:rPr>
          <w:rFonts w:ascii="Times New Roman" w:hAnsi="Times New Roman" w:cs="Times New Roman"/>
          <w:b/>
          <w:bCs/>
          <w:sz w:val="28"/>
          <w:szCs w:val="22"/>
        </w:rPr>
      </w:pPr>
      <w:r>
        <w:rPr>
          <w:rFonts w:ascii="Times New Roman" w:hAnsi="Times New Roman" w:cs="Times New Roman"/>
          <w:b/>
          <w:bCs/>
          <w:sz w:val="28"/>
          <w:szCs w:val="22"/>
        </w:rPr>
        <w:t>Genere Taenia</w:t>
      </w:r>
    </w:p>
    <w:p w:rsidR="00494164" w:rsidRDefault="00494164" w:rsidP="00C40D27">
      <w:pPr>
        <w:pStyle w:val="Stile"/>
        <w:spacing w:line="360" w:lineRule="auto"/>
        <w:ind w:firstLine="540"/>
        <w:jc w:val="center"/>
        <w:rPr>
          <w:rFonts w:ascii="Times New Roman" w:hAnsi="Times New Roman" w:cs="Times New Roman"/>
          <w:b/>
          <w:bCs/>
          <w:i/>
          <w:iCs/>
          <w:sz w:val="28"/>
          <w:szCs w:val="22"/>
        </w:rPr>
      </w:pPr>
      <w:r>
        <w:rPr>
          <w:rFonts w:ascii="Times New Roman" w:hAnsi="Times New Roman" w:cs="Times New Roman"/>
          <w:b/>
          <w:bCs/>
          <w:i/>
          <w:iCs/>
          <w:sz w:val="28"/>
          <w:szCs w:val="22"/>
        </w:rPr>
        <w:t xml:space="preserve">Taenia solium </w:t>
      </w:r>
      <w:r>
        <w:rPr>
          <w:rFonts w:ascii="Times New Roman" w:hAnsi="Times New Roman" w:cs="Times New Roman"/>
          <w:b/>
          <w:bCs/>
          <w:sz w:val="28"/>
          <w:szCs w:val="22"/>
        </w:rPr>
        <w:t>e</w:t>
      </w:r>
      <w:r>
        <w:rPr>
          <w:rFonts w:ascii="Times New Roman" w:hAnsi="Times New Roman" w:cs="Times New Roman"/>
          <w:b/>
          <w:bCs/>
          <w:i/>
          <w:iCs/>
          <w:sz w:val="28"/>
          <w:szCs w:val="22"/>
        </w:rPr>
        <w:t xml:space="preserve"> Taenia saginata</w:t>
      </w:r>
    </w:p>
    <w:p w:rsidR="00494164" w:rsidRDefault="00494164" w:rsidP="00C40D27">
      <w:pPr>
        <w:pStyle w:val="Stile"/>
        <w:spacing w:line="360" w:lineRule="auto"/>
        <w:ind w:firstLine="540"/>
        <w:jc w:val="center"/>
        <w:rPr>
          <w:rFonts w:ascii="Times New Roman" w:hAnsi="Times New Roman" w:cs="Times New Roman"/>
          <w:b/>
          <w:bCs/>
          <w:i/>
          <w:iCs/>
          <w:sz w:val="28"/>
          <w:szCs w:val="22"/>
        </w:rPr>
      </w:pPr>
    </w:p>
    <w:p w:rsidR="00494164" w:rsidRDefault="00494164" w:rsidP="00C40D27">
      <w:pPr>
        <w:pStyle w:val="Stile"/>
        <w:spacing w:line="360" w:lineRule="auto"/>
        <w:jc w:val="both"/>
        <w:rPr>
          <w:rFonts w:ascii="Times New Roman" w:hAnsi="Times New Roman" w:cs="Times New Roman"/>
          <w:b/>
          <w:bCs/>
          <w:sz w:val="28"/>
          <w:szCs w:val="22"/>
        </w:rPr>
      </w:pPr>
      <w:r>
        <w:rPr>
          <w:rFonts w:ascii="Times New Roman" w:hAnsi="Times New Roman" w:cs="Times New Roman"/>
          <w:b/>
          <w:bCs/>
          <w:sz w:val="28"/>
          <w:szCs w:val="22"/>
        </w:rPr>
        <w:t>INFESTAZIONE</w:t>
      </w:r>
    </w:p>
    <w:p w:rsidR="00494164" w:rsidRDefault="00494164" w:rsidP="00C40D27">
      <w:pPr>
        <w:pStyle w:val="Stile"/>
        <w:spacing w:line="360" w:lineRule="auto"/>
        <w:ind w:firstLine="540"/>
        <w:jc w:val="both"/>
        <w:rPr>
          <w:rFonts w:ascii="Times New Roman" w:hAnsi="Times New Roman" w:cs="Times New Roman"/>
          <w:sz w:val="28"/>
          <w:szCs w:val="22"/>
        </w:rPr>
      </w:pPr>
      <w:r>
        <w:rPr>
          <w:rFonts w:ascii="Times New Roman" w:hAnsi="Times New Roman" w:cs="Times New Roman"/>
          <w:i/>
          <w:iCs/>
          <w:sz w:val="28"/>
          <w:szCs w:val="22"/>
        </w:rPr>
        <w:t>Taenia solium</w:t>
      </w:r>
      <w:r>
        <w:rPr>
          <w:rFonts w:ascii="Times New Roman" w:hAnsi="Times New Roman" w:cs="Times New Roman"/>
          <w:sz w:val="28"/>
          <w:szCs w:val="22"/>
        </w:rPr>
        <w:t xml:space="preserve"> e </w:t>
      </w:r>
      <w:r>
        <w:rPr>
          <w:rFonts w:ascii="Times New Roman" w:hAnsi="Times New Roman" w:cs="Times New Roman"/>
          <w:i/>
          <w:iCs/>
          <w:sz w:val="28"/>
          <w:szCs w:val="22"/>
        </w:rPr>
        <w:t>T. saginata</w:t>
      </w:r>
      <w:r>
        <w:rPr>
          <w:rFonts w:ascii="Times New Roman" w:hAnsi="Times New Roman" w:cs="Times New Roman"/>
          <w:sz w:val="28"/>
          <w:szCs w:val="22"/>
        </w:rPr>
        <w:t xml:space="preserve"> sono cestodi ciclofillidei di notevole lunghezza (rispettivamente fino a </w:t>
      </w:r>
      <w:r>
        <w:rPr>
          <w:rFonts w:ascii="Times New Roman" w:hAnsi="Times New Roman" w:cs="Times New Roman"/>
          <w:b/>
          <w:bCs/>
          <w:sz w:val="28"/>
          <w:szCs w:val="22"/>
        </w:rPr>
        <w:t>3-5 e 4-8 m</w:t>
      </w:r>
      <w:r>
        <w:rPr>
          <w:rFonts w:ascii="Times New Roman" w:hAnsi="Times New Roman" w:cs="Times New Roman"/>
          <w:sz w:val="28"/>
          <w:szCs w:val="22"/>
        </w:rPr>
        <w:t xml:space="preserve">) presenti in </w:t>
      </w:r>
      <w:r>
        <w:rPr>
          <w:rFonts w:ascii="Times New Roman" w:hAnsi="Times New Roman" w:cs="Times New Roman"/>
          <w:b/>
          <w:bCs/>
          <w:sz w:val="28"/>
          <w:szCs w:val="22"/>
        </w:rPr>
        <w:t>tutti i continenti</w:t>
      </w:r>
      <w:r>
        <w:rPr>
          <w:rFonts w:ascii="Times New Roman" w:hAnsi="Times New Roman" w:cs="Times New Roman"/>
          <w:sz w:val="28"/>
          <w:szCs w:val="22"/>
        </w:rPr>
        <w:t xml:space="preserve">. La maggiore prevalenza in alcune aree è </w:t>
      </w:r>
      <w:r>
        <w:rPr>
          <w:rFonts w:ascii="Times New Roman" w:hAnsi="Times New Roman" w:cs="Times New Roman"/>
          <w:b/>
          <w:bCs/>
          <w:sz w:val="28"/>
          <w:szCs w:val="22"/>
          <w:highlight w:val="green"/>
        </w:rPr>
        <w:t>legata alle abitudini alimentari e ad un inadeguato controllo sanitario</w:t>
      </w:r>
      <w:r>
        <w:rPr>
          <w:rFonts w:ascii="Times New Roman" w:hAnsi="Times New Roman" w:cs="Times New Roman"/>
          <w:b/>
          <w:bCs/>
          <w:sz w:val="28"/>
          <w:szCs w:val="22"/>
        </w:rPr>
        <w:t xml:space="preserve"> </w:t>
      </w:r>
      <w:r>
        <w:rPr>
          <w:rFonts w:ascii="Times New Roman" w:hAnsi="Times New Roman" w:cs="Times New Roman"/>
          <w:sz w:val="28"/>
          <w:szCs w:val="22"/>
        </w:rPr>
        <w:t xml:space="preserve">(peraltro non sempre facile) </w:t>
      </w:r>
      <w:r>
        <w:rPr>
          <w:rFonts w:ascii="Times New Roman" w:hAnsi="Times New Roman" w:cs="Times New Roman"/>
          <w:b/>
          <w:bCs/>
          <w:sz w:val="28"/>
          <w:szCs w:val="22"/>
          <w:highlight w:val="green"/>
        </w:rPr>
        <w:t>della carne degli animali che fungono da ospiti intermedi dei due parassiti: suini (maiale e cinghiale)</w:t>
      </w:r>
      <w:r>
        <w:rPr>
          <w:rFonts w:ascii="Times New Roman" w:hAnsi="Times New Roman" w:cs="Times New Roman"/>
          <w:sz w:val="28"/>
          <w:szCs w:val="22"/>
        </w:rPr>
        <w:t xml:space="preserve"> per </w:t>
      </w:r>
      <w:r>
        <w:rPr>
          <w:rFonts w:ascii="Times New Roman" w:hAnsi="Times New Roman" w:cs="Times New Roman"/>
          <w:b/>
          <w:bCs/>
          <w:i/>
          <w:iCs/>
          <w:sz w:val="28"/>
          <w:szCs w:val="22"/>
          <w:highlight w:val="yellow"/>
        </w:rPr>
        <w:t>T. solium</w:t>
      </w:r>
      <w:r>
        <w:rPr>
          <w:rFonts w:ascii="Times New Roman" w:hAnsi="Times New Roman" w:cs="Times New Roman"/>
          <w:sz w:val="28"/>
          <w:szCs w:val="22"/>
        </w:rPr>
        <w:t xml:space="preserve"> e </w:t>
      </w:r>
      <w:r>
        <w:rPr>
          <w:rFonts w:ascii="Times New Roman" w:hAnsi="Times New Roman" w:cs="Times New Roman"/>
          <w:b/>
          <w:bCs/>
          <w:sz w:val="28"/>
          <w:szCs w:val="22"/>
          <w:highlight w:val="green"/>
        </w:rPr>
        <w:t>bovini (bue, bufalo, zebù) o ruminanti selvatici (antilopi, giraffe, ecc.)</w:t>
      </w:r>
      <w:r>
        <w:rPr>
          <w:rFonts w:ascii="Times New Roman" w:hAnsi="Times New Roman" w:cs="Times New Roman"/>
          <w:sz w:val="28"/>
          <w:szCs w:val="22"/>
        </w:rPr>
        <w:t xml:space="preserve"> per </w:t>
      </w:r>
      <w:r>
        <w:rPr>
          <w:rFonts w:ascii="Times New Roman" w:hAnsi="Times New Roman" w:cs="Times New Roman"/>
          <w:b/>
          <w:bCs/>
          <w:i/>
          <w:iCs/>
          <w:sz w:val="28"/>
          <w:szCs w:val="22"/>
          <w:highlight w:val="yellow"/>
        </w:rPr>
        <w:t>T. saginata</w:t>
      </w:r>
      <w:r>
        <w:rPr>
          <w:rFonts w:ascii="Times New Roman" w:hAnsi="Times New Roman" w:cs="Times New Roman"/>
          <w:sz w:val="28"/>
          <w:szCs w:val="22"/>
        </w:rPr>
        <w:t xml:space="preserve">. </w:t>
      </w:r>
    </w:p>
    <w:p w:rsidR="00494164" w:rsidRDefault="00494164" w:rsidP="00C40D27">
      <w:pPr>
        <w:pStyle w:val="Stile"/>
        <w:spacing w:line="360" w:lineRule="auto"/>
        <w:ind w:firstLine="540"/>
        <w:jc w:val="both"/>
        <w:rPr>
          <w:rFonts w:ascii="Times New Roman" w:hAnsi="Times New Roman" w:cs="Times New Roman"/>
          <w:sz w:val="28"/>
          <w:szCs w:val="22"/>
        </w:rPr>
      </w:pPr>
      <w:r>
        <w:rPr>
          <w:rFonts w:ascii="Times New Roman" w:hAnsi="Times New Roman" w:cs="Times New Roman"/>
          <w:sz w:val="28"/>
          <w:szCs w:val="22"/>
        </w:rPr>
        <w:t xml:space="preserve">I casi di infestazione da </w:t>
      </w:r>
      <w:r>
        <w:rPr>
          <w:rFonts w:ascii="Times New Roman" w:hAnsi="Times New Roman" w:cs="Times New Roman"/>
          <w:b/>
          <w:bCs/>
          <w:i/>
          <w:iCs/>
          <w:sz w:val="28"/>
          <w:szCs w:val="22"/>
          <w:highlight w:val="yellow"/>
        </w:rPr>
        <w:t>T. saginata</w:t>
      </w:r>
      <w:r>
        <w:rPr>
          <w:rFonts w:ascii="Times New Roman" w:hAnsi="Times New Roman" w:cs="Times New Roman"/>
          <w:sz w:val="28"/>
          <w:szCs w:val="22"/>
        </w:rPr>
        <w:t xml:space="preserve"> (che interessa circa </w:t>
      </w:r>
      <w:r>
        <w:rPr>
          <w:rFonts w:ascii="Times New Roman" w:hAnsi="Times New Roman" w:cs="Times New Roman"/>
          <w:b/>
          <w:bCs/>
          <w:sz w:val="28"/>
          <w:szCs w:val="22"/>
        </w:rPr>
        <w:t>50 milioni</w:t>
      </w:r>
      <w:r>
        <w:rPr>
          <w:rFonts w:ascii="Times New Roman" w:hAnsi="Times New Roman" w:cs="Times New Roman"/>
          <w:sz w:val="28"/>
          <w:szCs w:val="22"/>
        </w:rPr>
        <w:t xml:space="preserve"> di persone in tutto il mondo) </w:t>
      </w:r>
      <w:r>
        <w:rPr>
          <w:rFonts w:ascii="Times New Roman" w:hAnsi="Times New Roman" w:cs="Times New Roman"/>
          <w:sz w:val="28"/>
          <w:szCs w:val="22"/>
          <w:highlight w:val="cyan"/>
        </w:rPr>
        <w:t>sono in progressivo aumento</w:t>
      </w:r>
      <w:r>
        <w:rPr>
          <w:rFonts w:ascii="Times New Roman" w:hAnsi="Times New Roman" w:cs="Times New Roman"/>
          <w:sz w:val="28"/>
          <w:szCs w:val="22"/>
        </w:rPr>
        <w:t xml:space="preserve">. In </w:t>
      </w:r>
      <w:r>
        <w:rPr>
          <w:rFonts w:ascii="Times New Roman" w:hAnsi="Times New Roman" w:cs="Times New Roman"/>
          <w:b/>
          <w:bCs/>
          <w:sz w:val="28"/>
          <w:szCs w:val="22"/>
          <w:highlight w:val="red"/>
        </w:rPr>
        <w:t>Italia</w:t>
      </w:r>
      <w:r>
        <w:rPr>
          <w:rFonts w:ascii="Times New Roman" w:hAnsi="Times New Roman" w:cs="Times New Roman"/>
          <w:sz w:val="28"/>
          <w:szCs w:val="22"/>
        </w:rPr>
        <w:t xml:space="preserve"> si segnalano con particolare frequenza in </w:t>
      </w:r>
      <w:r>
        <w:rPr>
          <w:rFonts w:ascii="Times New Roman" w:hAnsi="Times New Roman" w:cs="Times New Roman"/>
          <w:b/>
          <w:bCs/>
          <w:sz w:val="28"/>
          <w:szCs w:val="22"/>
        </w:rPr>
        <w:t>Piemonte</w:t>
      </w:r>
      <w:r>
        <w:rPr>
          <w:rFonts w:ascii="Times New Roman" w:hAnsi="Times New Roman" w:cs="Times New Roman"/>
          <w:sz w:val="28"/>
          <w:szCs w:val="22"/>
        </w:rPr>
        <w:t xml:space="preserve">, ove è piuttosto diffusa la consuetudine di mangiare carne bovina cruda in insalata. Uno dei paesi europei più colpiti è la </w:t>
      </w:r>
      <w:r>
        <w:rPr>
          <w:rFonts w:ascii="Times New Roman" w:hAnsi="Times New Roman" w:cs="Times New Roman"/>
          <w:b/>
          <w:bCs/>
          <w:sz w:val="28"/>
          <w:szCs w:val="22"/>
        </w:rPr>
        <w:t>Germania</w:t>
      </w:r>
      <w:r>
        <w:rPr>
          <w:rFonts w:ascii="Times New Roman" w:hAnsi="Times New Roman" w:cs="Times New Roman"/>
          <w:sz w:val="28"/>
          <w:szCs w:val="22"/>
        </w:rPr>
        <w:t xml:space="preserve">, con una prevalenza dello 0,2-0,3%. L'infezione è </w:t>
      </w:r>
      <w:r>
        <w:rPr>
          <w:rFonts w:ascii="Times New Roman" w:hAnsi="Times New Roman" w:cs="Times New Roman"/>
          <w:b/>
          <w:bCs/>
          <w:sz w:val="28"/>
          <w:szCs w:val="22"/>
          <w:highlight w:val="yellow"/>
        </w:rPr>
        <w:t>rara in India</w:t>
      </w:r>
      <w:r>
        <w:rPr>
          <w:rFonts w:ascii="Times New Roman" w:hAnsi="Times New Roman" w:cs="Times New Roman"/>
          <w:sz w:val="28"/>
          <w:szCs w:val="22"/>
        </w:rPr>
        <w:t xml:space="preserve">, in </w:t>
      </w:r>
      <w:r>
        <w:rPr>
          <w:rFonts w:ascii="Times New Roman" w:hAnsi="Times New Roman" w:cs="Times New Roman"/>
          <w:b/>
          <w:bCs/>
          <w:sz w:val="28"/>
          <w:szCs w:val="22"/>
          <w:highlight w:val="yellow"/>
        </w:rPr>
        <w:t>relazione al divieto religioso di macellazione dei bovini</w:t>
      </w:r>
      <w:r>
        <w:rPr>
          <w:rFonts w:ascii="Times New Roman" w:hAnsi="Times New Roman" w:cs="Times New Roman"/>
          <w:sz w:val="28"/>
          <w:szCs w:val="22"/>
        </w:rPr>
        <w:t xml:space="preserve">. </w:t>
      </w:r>
    </w:p>
    <w:p w:rsidR="00494164" w:rsidRDefault="00494164" w:rsidP="00C40D27">
      <w:pPr>
        <w:pStyle w:val="Stile"/>
        <w:spacing w:line="360" w:lineRule="auto"/>
        <w:ind w:firstLine="540"/>
        <w:jc w:val="both"/>
        <w:rPr>
          <w:rFonts w:ascii="Times New Roman" w:hAnsi="Times New Roman" w:cs="Times New Roman"/>
          <w:sz w:val="28"/>
          <w:szCs w:val="22"/>
        </w:rPr>
      </w:pPr>
      <w:r>
        <w:rPr>
          <w:rFonts w:ascii="Times New Roman" w:hAnsi="Times New Roman" w:cs="Times New Roman"/>
          <w:sz w:val="28"/>
          <w:szCs w:val="22"/>
        </w:rPr>
        <w:t xml:space="preserve">Le tenie provocano una parassitosi intestinale che è causa di disturbi locali e, a volte, anche generali. </w:t>
      </w:r>
    </w:p>
    <w:p w:rsidR="00494164" w:rsidRDefault="00494164" w:rsidP="00C40D27">
      <w:pPr>
        <w:pStyle w:val="Stile"/>
        <w:spacing w:line="360" w:lineRule="auto"/>
        <w:ind w:firstLine="540"/>
        <w:jc w:val="both"/>
        <w:rPr>
          <w:rFonts w:ascii="Times New Roman" w:hAnsi="Times New Roman" w:cs="Times New Roman"/>
          <w:sz w:val="28"/>
          <w:szCs w:val="22"/>
        </w:rPr>
      </w:pPr>
      <w:r>
        <w:rPr>
          <w:rFonts w:ascii="Times New Roman" w:hAnsi="Times New Roman" w:cs="Times New Roman"/>
          <w:b/>
          <w:bCs/>
          <w:i/>
          <w:iCs/>
          <w:sz w:val="28"/>
          <w:szCs w:val="22"/>
          <w:highlight w:val="yellow"/>
        </w:rPr>
        <w:t>T. solium</w:t>
      </w:r>
      <w:r>
        <w:rPr>
          <w:rFonts w:ascii="Times New Roman" w:hAnsi="Times New Roman" w:cs="Times New Roman"/>
          <w:sz w:val="28"/>
          <w:szCs w:val="22"/>
        </w:rPr>
        <w:t xml:space="preserve">, presente soprattutto nelle </w:t>
      </w:r>
      <w:r>
        <w:rPr>
          <w:rFonts w:ascii="Times New Roman" w:hAnsi="Times New Roman" w:cs="Times New Roman"/>
          <w:b/>
          <w:bCs/>
          <w:sz w:val="28"/>
          <w:szCs w:val="22"/>
        </w:rPr>
        <w:t>Americhe</w:t>
      </w:r>
      <w:r>
        <w:rPr>
          <w:rFonts w:ascii="Times New Roman" w:hAnsi="Times New Roman" w:cs="Times New Roman"/>
          <w:sz w:val="28"/>
          <w:szCs w:val="22"/>
        </w:rPr>
        <w:t xml:space="preserve"> ed </w:t>
      </w:r>
      <w:r>
        <w:rPr>
          <w:rFonts w:ascii="Times New Roman" w:hAnsi="Times New Roman" w:cs="Times New Roman"/>
          <w:b/>
          <w:bCs/>
          <w:sz w:val="28"/>
          <w:szCs w:val="22"/>
          <w:highlight w:val="yellow"/>
        </w:rPr>
        <w:t>assente invece nei paesi musulmani (per il divieto religioso di consumare carne suina</w:t>
      </w:r>
      <w:r>
        <w:rPr>
          <w:rFonts w:ascii="Times New Roman" w:hAnsi="Times New Roman" w:cs="Times New Roman"/>
          <w:sz w:val="28"/>
          <w:szCs w:val="22"/>
        </w:rPr>
        <w:t xml:space="preserve">), è </w:t>
      </w:r>
      <w:r>
        <w:rPr>
          <w:rFonts w:ascii="Times New Roman" w:hAnsi="Times New Roman" w:cs="Times New Roman"/>
          <w:sz w:val="28"/>
          <w:szCs w:val="22"/>
          <w:highlight w:val="cyan"/>
        </w:rPr>
        <w:t>però in grado di infettare l'uomo anche allo stadio larvale (v. Cisticercosi).</w:t>
      </w:r>
      <w:r>
        <w:rPr>
          <w:rFonts w:ascii="Times New Roman" w:hAnsi="Times New Roman" w:cs="Times New Roman"/>
          <w:sz w:val="28"/>
          <w:szCs w:val="22"/>
        </w:rPr>
        <w:t xml:space="preserve"> </w:t>
      </w:r>
    </w:p>
    <w:p w:rsidR="00494164" w:rsidRDefault="00494164" w:rsidP="00C40D27">
      <w:pPr>
        <w:pStyle w:val="Stile"/>
        <w:pBdr>
          <w:top w:val="dashDotStroked" w:sz="24" w:space="1" w:color="FF0000"/>
          <w:left w:val="dashDotStroked" w:sz="24" w:space="4" w:color="FF0000"/>
          <w:bottom w:val="dashDotStroked" w:sz="24" w:space="1" w:color="FF0000"/>
          <w:right w:val="dashDotStroked" w:sz="24" w:space="4" w:color="FF0000"/>
        </w:pBdr>
        <w:spacing w:line="360" w:lineRule="auto"/>
        <w:jc w:val="both"/>
        <w:rPr>
          <w:rFonts w:ascii="Times New Roman" w:hAnsi="Times New Roman" w:cs="Times New Roman"/>
          <w:sz w:val="28"/>
          <w:szCs w:val="22"/>
        </w:rPr>
      </w:pPr>
      <w:r>
        <w:rPr>
          <w:rFonts w:ascii="Times New Roman" w:hAnsi="Times New Roman" w:cs="Times New Roman"/>
          <w:sz w:val="28"/>
          <w:szCs w:val="22"/>
        </w:rPr>
        <w:br w:type="page"/>
      </w:r>
      <w:r>
        <w:rPr>
          <w:rFonts w:ascii="Times New Roman" w:hAnsi="Times New Roman" w:cs="Times New Roman"/>
          <w:b/>
          <w:bCs/>
          <w:sz w:val="28"/>
          <w:szCs w:val="22"/>
        </w:rPr>
        <w:t>CICLO BIOLOGICO</w:t>
      </w:r>
    </w:p>
    <w:p w:rsidR="00494164" w:rsidRDefault="00494164" w:rsidP="00C40D27">
      <w:pPr>
        <w:pStyle w:val="Stile"/>
        <w:pBdr>
          <w:top w:val="dashDotStroked" w:sz="24" w:space="1" w:color="FF0000"/>
          <w:left w:val="dashDotStroked" w:sz="24" w:space="4" w:color="FF0000"/>
          <w:bottom w:val="dashDotStroked" w:sz="24" w:space="1" w:color="FF0000"/>
          <w:right w:val="dashDotStroked" w:sz="24" w:space="4" w:color="FF0000"/>
        </w:pBdr>
        <w:spacing w:line="360" w:lineRule="auto"/>
        <w:jc w:val="center"/>
        <w:rPr>
          <w:rFonts w:ascii="Times New Roman" w:hAnsi="Times New Roman" w:cs="Times New Roman"/>
          <w:sz w:val="28"/>
          <w:szCs w:val="22"/>
        </w:rPr>
      </w:pPr>
      <w:r w:rsidRPr="004666BC">
        <w:rPr>
          <w:rFonts w:ascii="Times New Roman" w:hAnsi="Times New Roman" w:cs="Times New Roman"/>
          <w:sz w:val="28"/>
          <w:szCs w:val="22"/>
        </w:rPr>
        <w:pict>
          <v:shape id="_x0000_i1042" type="#_x0000_t75" style="width:449.25pt;height:394.5pt">
            <v:imagedata r:id="rId58" o:title=""/>
          </v:shape>
        </w:pict>
      </w:r>
    </w:p>
    <w:p w:rsidR="00494164" w:rsidRDefault="00494164" w:rsidP="00C40D27">
      <w:pPr>
        <w:pStyle w:val="Stile"/>
        <w:pBdr>
          <w:top w:val="dashDotStroked" w:sz="24" w:space="1" w:color="FF0000"/>
          <w:left w:val="dashDotStroked" w:sz="24" w:space="4" w:color="FF0000"/>
          <w:bottom w:val="dashDotStroked" w:sz="24" w:space="1" w:color="FF0000"/>
          <w:right w:val="dashDotStroked" w:sz="24" w:space="4" w:color="FF0000"/>
        </w:pBdr>
        <w:spacing w:line="360" w:lineRule="auto"/>
        <w:jc w:val="both"/>
        <w:rPr>
          <w:rFonts w:ascii="Times New Roman" w:hAnsi="Times New Roman" w:cs="Times New Roman"/>
          <w:sz w:val="28"/>
          <w:szCs w:val="22"/>
        </w:rPr>
      </w:pPr>
      <w:r>
        <w:rPr>
          <w:rFonts w:ascii="Times New Roman" w:hAnsi="Times New Roman" w:cs="Times New Roman"/>
          <w:sz w:val="28"/>
          <w:szCs w:val="22"/>
        </w:rPr>
        <w:t xml:space="preserve">Il </w:t>
      </w:r>
      <w:r>
        <w:rPr>
          <w:rFonts w:ascii="Times New Roman" w:hAnsi="Times New Roman" w:cs="Times New Roman"/>
          <w:b/>
          <w:bCs/>
          <w:smallCaps/>
          <w:sz w:val="28"/>
          <w:szCs w:val="22"/>
        </w:rPr>
        <w:t>cestode adulto</w:t>
      </w:r>
      <w:r>
        <w:rPr>
          <w:rFonts w:ascii="Times New Roman" w:hAnsi="Times New Roman" w:cs="Times New Roman"/>
          <w:sz w:val="28"/>
          <w:szCs w:val="22"/>
        </w:rPr>
        <w:t xml:space="preserve">, molto spesso "solitario", vive adeso alla </w:t>
      </w:r>
      <w:r>
        <w:rPr>
          <w:rFonts w:ascii="Times New Roman" w:hAnsi="Times New Roman" w:cs="Times New Roman"/>
          <w:b/>
          <w:bCs/>
          <w:color w:val="0000FF"/>
          <w:sz w:val="28"/>
          <w:szCs w:val="22"/>
          <w:u w:val="single"/>
        </w:rPr>
        <w:t>parete intestinale</w:t>
      </w:r>
      <w:r>
        <w:rPr>
          <w:rFonts w:ascii="Times New Roman" w:hAnsi="Times New Roman" w:cs="Times New Roman"/>
          <w:sz w:val="28"/>
          <w:szCs w:val="22"/>
        </w:rPr>
        <w:t xml:space="preserve"> </w:t>
      </w:r>
      <w:r>
        <w:rPr>
          <w:rFonts w:ascii="Times New Roman" w:hAnsi="Times New Roman" w:cs="Times New Roman"/>
          <w:b/>
          <w:bCs/>
          <w:sz w:val="28"/>
          <w:szCs w:val="22"/>
          <w:highlight w:val="green"/>
        </w:rPr>
        <w:t>dell'uomo</w:t>
      </w:r>
      <w:r>
        <w:rPr>
          <w:rFonts w:ascii="Times New Roman" w:hAnsi="Times New Roman" w:cs="Times New Roman"/>
          <w:sz w:val="28"/>
          <w:szCs w:val="22"/>
        </w:rPr>
        <w:t xml:space="preserve"> (</w:t>
      </w:r>
      <w:r>
        <w:rPr>
          <w:rFonts w:ascii="Times New Roman" w:hAnsi="Times New Roman" w:cs="Times New Roman"/>
          <w:b/>
          <w:bCs/>
          <w:smallCaps/>
          <w:color w:val="FF0000"/>
          <w:sz w:val="28"/>
          <w:szCs w:val="22"/>
          <w:u w:val="single"/>
        </w:rPr>
        <w:t>ospite definitivo</w:t>
      </w:r>
      <w:r>
        <w:rPr>
          <w:rFonts w:ascii="Times New Roman" w:hAnsi="Times New Roman" w:cs="Times New Roman"/>
          <w:smallCaps/>
          <w:sz w:val="28"/>
          <w:szCs w:val="22"/>
        </w:rPr>
        <w:t xml:space="preserve">) </w:t>
      </w:r>
      <w:r>
        <w:rPr>
          <w:rFonts w:ascii="Times New Roman" w:hAnsi="Times New Roman" w:cs="Times New Roman"/>
          <w:sz w:val="28"/>
          <w:szCs w:val="22"/>
        </w:rPr>
        <w:t xml:space="preserve">mediante </w:t>
      </w:r>
      <w:r w:rsidRPr="009619AA">
        <w:rPr>
          <w:rFonts w:ascii="Times New Roman" w:hAnsi="Times New Roman" w:cs="Times New Roman"/>
          <w:b/>
          <w:bCs/>
          <w:smallCaps/>
          <w:color w:val="003366"/>
          <w:sz w:val="28"/>
          <w:szCs w:val="22"/>
        </w:rPr>
        <w:t>uncini</w:t>
      </w:r>
      <w:r w:rsidRPr="009619AA">
        <w:rPr>
          <w:rFonts w:ascii="Times New Roman" w:hAnsi="Times New Roman" w:cs="Times New Roman"/>
          <w:color w:val="003366"/>
          <w:sz w:val="28"/>
          <w:szCs w:val="22"/>
        </w:rPr>
        <w:t xml:space="preserve"> e/o </w:t>
      </w:r>
      <w:r w:rsidRPr="009619AA">
        <w:rPr>
          <w:rFonts w:ascii="Times New Roman" w:hAnsi="Times New Roman" w:cs="Times New Roman"/>
          <w:b/>
          <w:bCs/>
          <w:smallCaps/>
          <w:color w:val="003366"/>
          <w:sz w:val="28"/>
          <w:szCs w:val="22"/>
        </w:rPr>
        <w:t>ventose</w:t>
      </w:r>
      <w:r>
        <w:rPr>
          <w:rFonts w:ascii="Times New Roman" w:hAnsi="Times New Roman" w:cs="Times New Roman"/>
          <w:sz w:val="28"/>
          <w:szCs w:val="22"/>
        </w:rPr>
        <w:t xml:space="preserve"> (</w:t>
      </w:r>
      <w:r>
        <w:rPr>
          <w:rFonts w:ascii="Times New Roman" w:hAnsi="Times New Roman" w:cs="Times New Roman"/>
          <w:i/>
          <w:iCs/>
          <w:sz w:val="28"/>
          <w:szCs w:val="22"/>
        </w:rPr>
        <w:t>T. saginata</w:t>
      </w:r>
      <w:r>
        <w:rPr>
          <w:rFonts w:ascii="Times New Roman" w:hAnsi="Times New Roman" w:cs="Times New Roman"/>
          <w:sz w:val="28"/>
          <w:szCs w:val="22"/>
        </w:rPr>
        <w:t xml:space="preserve"> non ha uncini) dello </w:t>
      </w:r>
      <w:r>
        <w:rPr>
          <w:rFonts w:ascii="Times New Roman" w:hAnsi="Times New Roman" w:cs="Times New Roman"/>
          <w:b/>
          <w:bCs/>
          <w:smallCaps/>
          <w:color w:val="993366"/>
          <w:sz w:val="28"/>
          <w:szCs w:val="22"/>
        </w:rPr>
        <w:t>scolice</w:t>
      </w:r>
      <w:r>
        <w:rPr>
          <w:rFonts w:ascii="Times New Roman" w:hAnsi="Times New Roman" w:cs="Times New Roman"/>
          <w:sz w:val="28"/>
          <w:szCs w:val="22"/>
        </w:rPr>
        <w:t xml:space="preserve">. Le </w:t>
      </w:r>
      <w:r>
        <w:rPr>
          <w:rFonts w:ascii="Times New Roman" w:hAnsi="Times New Roman" w:cs="Times New Roman"/>
          <w:b/>
          <w:bCs/>
          <w:smallCaps/>
          <w:sz w:val="28"/>
          <w:szCs w:val="22"/>
        </w:rPr>
        <w:t>proglottidi distali</w:t>
      </w:r>
      <w:r>
        <w:rPr>
          <w:rFonts w:ascii="Times New Roman" w:hAnsi="Times New Roman" w:cs="Times New Roman"/>
          <w:sz w:val="28"/>
          <w:szCs w:val="22"/>
        </w:rPr>
        <w:t xml:space="preserve">, </w:t>
      </w:r>
      <w:r>
        <w:rPr>
          <w:rFonts w:ascii="Times New Roman" w:hAnsi="Times New Roman" w:cs="Times New Roman"/>
          <w:b/>
          <w:bCs/>
          <w:smallCaps/>
          <w:sz w:val="28"/>
          <w:szCs w:val="22"/>
        </w:rPr>
        <w:t>gravide</w:t>
      </w:r>
      <w:r>
        <w:rPr>
          <w:rFonts w:ascii="Times New Roman" w:hAnsi="Times New Roman" w:cs="Times New Roman"/>
          <w:sz w:val="28"/>
          <w:szCs w:val="22"/>
        </w:rPr>
        <w:t xml:space="preserve">, si separano periodicamente dallo strobilo e con le </w:t>
      </w:r>
      <w:r>
        <w:rPr>
          <w:rFonts w:ascii="Times New Roman" w:hAnsi="Times New Roman" w:cs="Times New Roman"/>
          <w:b/>
          <w:bCs/>
          <w:color w:val="0000FF"/>
          <w:sz w:val="28"/>
          <w:szCs w:val="22"/>
          <w:u w:val="single"/>
        </w:rPr>
        <w:t>feci</w:t>
      </w:r>
      <w:r>
        <w:rPr>
          <w:rFonts w:ascii="Times New Roman" w:hAnsi="Times New Roman" w:cs="Times New Roman"/>
          <w:sz w:val="28"/>
          <w:szCs w:val="22"/>
        </w:rPr>
        <w:t xml:space="preserve"> giungono </w:t>
      </w:r>
      <w:r>
        <w:rPr>
          <w:rFonts w:ascii="Times New Roman" w:hAnsi="Times New Roman" w:cs="Times New Roman"/>
          <w:b/>
          <w:bCs/>
          <w:color w:val="0000FF"/>
          <w:sz w:val="28"/>
          <w:szCs w:val="22"/>
          <w:u w:val="single"/>
        </w:rPr>
        <w:t>all'esterno</w:t>
      </w:r>
      <w:r>
        <w:rPr>
          <w:rFonts w:ascii="Times New Roman" w:hAnsi="Times New Roman" w:cs="Times New Roman"/>
          <w:sz w:val="28"/>
          <w:szCs w:val="22"/>
        </w:rPr>
        <w:t xml:space="preserve">. Nel caso di </w:t>
      </w:r>
      <w:r>
        <w:rPr>
          <w:rFonts w:ascii="Times New Roman" w:hAnsi="Times New Roman" w:cs="Times New Roman"/>
          <w:i/>
          <w:iCs/>
          <w:sz w:val="28"/>
          <w:szCs w:val="22"/>
        </w:rPr>
        <w:t>T. saginata</w:t>
      </w:r>
      <w:r>
        <w:rPr>
          <w:rFonts w:ascii="Times New Roman" w:hAnsi="Times New Roman" w:cs="Times New Roman"/>
          <w:sz w:val="28"/>
          <w:szCs w:val="22"/>
        </w:rPr>
        <w:t xml:space="preserve"> esse sono in grado di raggiungere l'apertura anale e di superare lo sfintere con movimenti autonomi; più di rado sono emesse con le feci.</w:t>
      </w:r>
    </w:p>
    <w:p w:rsidR="00494164" w:rsidRDefault="00494164" w:rsidP="00C40D27">
      <w:pPr>
        <w:pStyle w:val="Stile"/>
        <w:pBdr>
          <w:top w:val="dashDotStroked" w:sz="24" w:space="1" w:color="FF0000"/>
          <w:left w:val="dashDotStroked" w:sz="24" w:space="4" w:color="FF0000"/>
          <w:bottom w:val="dashDotStroked" w:sz="24" w:space="1" w:color="FF0000"/>
          <w:right w:val="dashDotStroked" w:sz="24" w:space="4" w:color="FF0000"/>
        </w:pBdr>
        <w:spacing w:line="360" w:lineRule="auto"/>
        <w:jc w:val="both"/>
        <w:rPr>
          <w:rFonts w:ascii="Times New Roman" w:hAnsi="Times New Roman" w:cs="Times New Roman"/>
          <w:sz w:val="28"/>
          <w:szCs w:val="22"/>
        </w:rPr>
      </w:pPr>
      <w:r>
        <w:rPr>
          <w:rFonts w:ascii="Times New Roman" w:hAnsi="Times New Roman" w:cs="Times New Roman"/>
          <w:sz w:val="28"/>
          <w:szCs w:val="22"/>
        </w:rPr>
        <w:t xml:space="preserve">Nel terreno le proglottidi si disgregano e liberano le </w:t>
      </w:r>
      <w:r>
        <w:rPr>
          <w:rFonts w:ascii="Times New Roman" w:hAnsi="Times New Roman" w:cs="Times New Roman"/>
          <w:b/>
          <w:bCs/>
          <w:smallCaps/>
          <w:sz w:val="28"/>
          <w:szCs w:val="22"/>
        </w:rPr>
        <w:t>uova</w:t>
      </w:r>
      <w:r>
        <w:rPr>
          <w:rFonts w:ascii="Times New Roman" w:hAnsi="Times New Roman" w:cs="Times New Roman"/>
          <w:sz w:val="28"/>
          <w:szCs w:val="22"/>
        </w:rPr>
        <w:t xml:space="preserve">, che restano </w:t>
      </w:r>
      <w:r>
        <w:rPr>
          <w:rFonts w:ascii="Times New Roman" w:hAnsi="Times New Roman" w:cs="Times New Roman"/>
          <w:b/>
          <w:bCs/>
          <w:sz w:val="28"/>
          <w:szCs w:val="22"/>
          <w:highlight w:val="yellow"/>
        </w:rPr>
        <w:t>vitali per mesi</w:t>
      </w:r>
      <w:r>
        <w:rPr>
          <w:rFonts w:ascii="Times New Roman" w:hAnsi="Times New Roman" w:cs="Times New Roman"/>
          <w:sz w:val="28"/>
          <w:szCs w:val="22"/>
        </w:rPr>
        <w:t xml:space="preserve">, contaminando a lungo i pascoli ed infettando facilmente </w:t>
      </w:r>
      <w:r>
        <w:rPr>
          <w:rFonts w:ascii="Times New Roman" w:hAnsi="Times New Roman" w:cs="Times New Roman"/>
          <w:b/>
          <w:bCs/>
          <w:sz w:val="28"/>
          <w:szCs w:val="22"/>
          <w:highlight w:val="green"/>
        </w:rPr>
        <w:t>bovini</w:t>
      </w:r>
      <w:r>
        <w:rPr>
          <w:rFonts w:ascii="Times New Roman" w:hAnsi="Times New Roman" w:cs="Times New Roman"/>
          <w:sz w:val="28"/>
          <w:szCs w:val="22"/>
        </w:rPr>
        <w:t xml:space="preserve"> e </w:t>
      </w:r>
      <w:r>
        <w:rPr>
          <w:rFonts w:ascii="Times New Roman" w:hAnsi="Times New Roman" w:cs="Times New Roman"/>
          <w:b/>
          <w:bCs/>
          <w:sz w:val="28"/>
          <w:szCs w:val="22"/>
          <w:highlight w:val="green"/>
        </w:rPr>
        <w:t>suini</w:t>
      </w:r>
      <w:r>
        <w:rPr>
          <w:rFonts w:ascii="Times New Roman" w:hAnsi="Times New Roman" w:cs="Times New Roman"/>
          <w:sz w:val="28"/>
          <w:szCs w:val="22"/>
        </w:rPr>
        <w:t xml:space="preserve"> (</w:t>
      </w:r>
      <w:r>
        <w:rPr>
          <w:rFonts w:ascii="Times New Roman" w:hAnsi="Times New Roman" w:cs="Times New Roman"/>
          <w:b/>
          <w:bCs/>
          <w:smallCaps/>
          <w:color w:val="FF0000"/>
          <w:sz w:val="28"/>
          <w:szCs w:val="22"/>
          <w:u w:val="single"/>
        </w:rPr>
        <w:t>ospiti intermedi</w:t>
      </w:r>
      <w:r>
        <w:rPr>
          <w:rFonts w:ascii="Times New Roman" w:hAnsi="Times New Roman" w:cs="Times New Roman"/>
          <w:sz w:val="28"/>
          <w:szCs w:val="22"/>
        </w:rPr>
        <w:t xml:space="preserve">) allevati allo stato brado o semibrado. Le </w:t>
      </w:r>
      <w:r>
        <w:rPr>
          <w:rFonts w:ascii="Times New Roman" w:hAnsi="Times New Roman" w:cs="Times New Roman"/>
          <w:b/>
          <w:bCs/>
          <w:smallCaps/>
          <w:sz w:val="28"/>
          <w:szCs w:val="22"/>
        </w:rPr>
        <w:t>oncosfere</w:t>
      </w:r>
      <w:r>
        <w:rPr>
          <w:rFonts w:ascii="Times New Roman" w:hAnsi="Times New Roman" w:cs="Times New Roman"/>
          <w:sz w:val="28"/>
          <w:szCs w:val="22"/>
        </w:rPr>
        <w:t xml:space="preserve">, giunte nel </w:t>
      </w:r>
      <w:r>
        <w:rPr>
          <w:rFonts w:ascii="Times New Roman" w:hAnsi="Times New Roman" w:cs="Times New Roman"/>
          <w:b/>
          <w:bCs/>
          <w:color w:val="0000FF"/>
          <w:sz w:val="28"/>
          <w:szCs w:val="22"/>
          <w:u w:val="single"/>
        </w:rPr>
        <w:t>duodeno</w:t>
      </w:r>
      <w:r>
        <w:rPr>
          <w:rFonts w:ascii="Times New Roman" w:hAnsi="Times New Roman" w:cs="Times New Roman"/>
          <w:sz w:val="28"/>
          <w:szCs w:val="22"/>
        </w:rPr>
        <w:t xml:space="preserve"> dell'animale, </w:t>
      </w:r>
      <w:r>
        <w:rPr>
          <w:rFonts w:ascii="Times New Roman" w:hAnsi="Times New Roman" w:cs="Times New Roman"/>
          <w:b/>
          <w:bCs/>
          <w:color w:val="0000FF"/>
          <w:sz w:val="28"/>
          <w:szCs w:val="22"/>
          <w:u w:val="single"/>
        </w:rPr>
        <w:t>perforano</w:t>
      </w:r>
      <w:r>
        <w:rPr>
          <w:rFonts w:ascii="Times New Roman" w:hAnsi="Times New Roman" w:cs="Times New Roman"/>
          <w:sz w:val="28"/>
          <w:szCs w:val="22"/>
        </w:rPr>
        <w:t xml:space="preserve"> con gli uncini la </w:t>
      </w:r>
      <w:r>
        <w:rPr>
          <w:rFonts w:ascii="Times New Roman" w:hAnsi="Times New Roman" w:cs="Times New Roman"/>
          <w:b/>
          <w:bCs/>
          <w:color w:val="0000FF"/>
          <w:sz w:val="28"/>
          <w:szCs w:val="22"/>
          <w:u w:val="single"/>
        </w:rPr>
        <w:t>parete intestinale</w:t>
      </w:r>
      <w:r>
        <w:rPr>
          <w:rFonts w:ascii="Times New Roman" w:hAnsi="Times New Roman" w:cs="Times New Roman"/>
          <w:sz w:val="28"/>
          <w:szCs w:val="22"/>
        </w:rPr>
        <w:t xml:space="preserve"> e, disseminate per via </w:t>
      </w:r>
      <w:r>
        <w:rPr>
          <w:rFonts w:ascii="Times New Roman" w:hAnsi="Times New Roman" w:cs="Times New Roman"/>
          <w:b/>
          <w:bCs/>
          <w:color w:val="0000FF"/>
          <w:sz w:val="28"/>
          <w:szCs w:val="22"/>
          <w:u w:val="single"/>
        </w:rPr>
        <w:t>ematica</w:t>
      </w:r>
      <w:r>
        <w:rPr>
          <w:rFonts w:ascii="Times New Roman" w:hAnsi="Times New Roman" w:cs="Times New Roman"/>
          <w:sz w:val="28"/>
          <w:szCs w:val="22"/>
        </w:rPr>
        <w:t xml:space="preserve">, si trasformano in </w:t>
      </w:r>
      <w:r>
        <w:rPr>
          <w:rFonts w:ascii="Times New Roman" w:hAnsi="Times New Roman" w:cs="Times New Roman"/>
          <w:b/>
          <w:bCs/>
          <w:smallCaps/>
          <w:sz w:val="28"/>
          <w:szCs w:val="22"/>
        </w:rPr>
        <w:t>cisticerchi</w:t>
      </w:r>
      <w:r>
        <w:rPr>
          <w:rFonts w:ascii="Times New Roman" w:hAnsi="Times New Roman" w:cs="Times New Roman"/>
          <w:sz w:val="28"/>
          <w:szCs w:val="22"/>
        </w:rPr>
        <w:t xml:space="preserve"> nei </w:t>
      </w:r>
      <w:r>
        <w:rPr>
          <w:rFonts w:ascii="Times New Roman" w:hAnsi="Times New Roman" w:cs="Times New Roman"/>
          <w:b/>
          <w:bCs/>
          <w:color w:val="0000FF"/>
          <w:sz w:val="28"/>
          <w:szCs w:val="22"/>
          <w:u w:val="single"/>
        </w:rPr>
        <w:t>muscoli</w:t>
      </w:r>
      <w:r>
        <w:rPr>
          <w:rFonts w:ascii="Times New Roman" w:hAnsi="Times New Roman" w:cs="Times New Roman"/>
          <w:sz w:val="28"/>
          <w:szCs w:val="22"/>
        </w:rPr>
        <w:t xml:space="preserve">. Queste forme larvali sono causa di infezione per l'uomo che </w:t>
      </w:r>
      <w:r>
        <w:rPr>
          <w:rFonts w:ascii="Times New Roman" w:hAnsi="Times New Roman" w:cs="Times New Roman"/>
          <w:b/>
          <w:bCs/>
          <w:sz w:val="28"/>
          <w:szCs w:val="22"/>
          <w:highlight w:val="cyan"/>
        </w:rPr>
        <w:t>consumi cruda o poco cotta la carne degli animali parassitati</w:t>
      </w:r>
      <w:r>
        <w:rPr>
          <w:rFonts w:ascii="Times New Roman" w:hAnsi="Times New Roman" w:cs="Times New Roman"/>
          <w:sz w:val="28"/>
          <w:szCs w:val="22"/>
        </w:rPr>
        <w:t xml:space="preserve">. Una volta giunto nel tenue, il </w:t>
      </w:r>
      <w:r>
        <w:rPr>
          <w:rFonts w:ascii="Times New Roman" w:hAnsi="Times New Roman" w:cs="Times New Roman"/>
          <w:b/>
          <w:bCs/>
          <w:smallCaps/>
          <w:sz w:val="28"/>
          <w:szCs w:val="22"/>
        </w:rPr>
        <w:t>cisticerco</w:t>
      </w:r>
      <w:r>
        <w:rPr>
          <w:rFonts w:ascii="Times New Roman" w:hAnsi="Times New Roman" w:cs="Times New Roman"/>
          <w:sz w:val="28"/>
          <w:szCs w:val="22"/>
        </w:rPr>
        <w:t xml:space="preserve"> evagina il </w:t>
      </w:r>
      <w:r>
        <w:rPr>
          <w:rFonts w:ascii="Times New Roman" w:hAnsi="Times New Roman" w:cs="Times New Roman"/>
          <w:b/>
          <w:bCs/>
          <w:smallCaps/>
          <w:color w:val="993366"/>
          <w:sz w:val="28"/>
          <w:szCs w:val="22"/>
        </w:rPr>
        <w:t>protoscolice</w:t>
      </w:r>
      <w:r>
        <w:rPr>
          <w:rFonts w:ascii="Times New Roman" w:hAnsi="Times New Roman" w:cs="Times New Roman"/>
          <w:sz w:val="28"/>
          <w:szCs w:val="22"/>
        </w:rPr>
        <w:t xml:space="preserve">, si attacca alla parete e dà luogo, in </w:t>
      </w:r>
      <w:r>
        <w:rPr>
          <w:rFonts w:ascii="Times New Roman" w:hAnsi="Times New Roman" w:cs="Times New Roman"/>
          <w:b/>
          <w:bCs/>
          <w:sz w:val="28"/>
          <w:szCs w:val="22"/>
        </w:rPr>
        <w:t>5-12 settimane</w:t>
      </w:r>
      <w:r>
        <w:rPr>
          <w:rFonts w:ascii="Times New Roman" w:hAnsi="Times New Roman" w:cs="Times New Roman"/>
          <w:sz w:val="28"/>
          <w:szCs w:val="22"/>
        </w:rPr>
        <w:t>, alla formazione del verme adulto, che può vivere anche molto a lungo (</w:t>
      </w:r>
      <w:r>
        <w:rPr>
          <w:rFonts w:ascii="Times New Roman" w:hAnsi="Times New Roman" w:cs="Times New Roman"/>
          <w:b/>
          <w:bCs/>
          <w:sz w:val="28"/>
          <w:szCs w:val="22"/>
        </w:rPr>
        <w:t>25 anni</w:t>
      </w:r>
      <w:r>
        <w:rPr>
          <w:rFonts w:ascii="Times New Roman" w:hAnsi="Times New Roman" w:cs="Times New Roman"/>
          <w:sz w:val="28"/>
          <w:szCs w:val="22"/>
        </w:rPr>
        <w:t xml:space="preserve">). </w:t>
      </w:r>
    </w:p>
    <w:p w:rsidR="00494164" w:rsidRDefault="00494164" w:rsidP="00C40D27">
      <w:pPr>
        <w:pStyle w:val="Stile"/>
        <w:pBdr>
          <w:top w:val="dashDotStroked" w:sz="24" w:space="1" w:color="FF0000"/>
          <w:left w:val="dashDotStroked" w:sz="24" w:space="4" w:color="FF0000"/>
          <w:bottom w:val="dashDotStroked" w:sz="24" w:space="1" w:color="FF0000"/>
          <w:right w:val="dashDotStroked" w:sz="24" w:space="4" w:color="FF0000"/>
        </w:pBdr>
        <w:spacing w:line="360" w:lineRule="auto"/>
        <w:ind w:firstLine="540"/>
        <w:jc w:val="both"/>
        <w:rPr>
          <w:rFonts w:ascii="Times New Roman" w:hAnsi="Times New Roman" w:cs="Times New Roman"/>
          <w:sz w:val="28"/>
          <w:szCs w:val="22"/>
        </w:rPr>
      </w:pPr>
      <w:r>
        <w:rPr>
          <w:rFonts w:ascii="Times New Roman" w:hAnsi="Times New Roman" w:cs="Times New Roman"/>
          <w:sz w:val="28"/>
          <w:szCs w:val="22"/>
        </w:rPr>
        <w:t xml:space="preserve">Al momento, almeno in Europa, la probabilità di imbattersi in suini parassitati da </w:t>
      </w:r>
      <w:r>
        <w:rPr>
          <w:rFonts w:ascii="Times New Roman" w:hAnsi="Times New Roman" w:cs="Times New Roman"/>
          <w:i/>
          <w:iCs/>
          <w:sz w:val="28"/>
          <w:szCs w:val="22"/>
        </w:rPr>
        <w:t>T. solium</w:t>
      </w:r>
      <w:r>
        <w:rPr>
          <w:rFonts w:ascii="Times New Roman" w:hAnsi="Times New Roman" w:cs="Times New Roman"/>
          <w:sz w:val="28"/>
          <w:szCs w:val="22"/>
        </w:rPr>
        <w:t xml:space="preserve"> è certamente diminuita rispetto al passato. Il diverso sistema di allevamento dei </w:t>
      </w:r>
      <w:r>
        <w:rPr>
          <w:rFonts w:ascii="Times New Roman" w:hAnsi="Times New Roman" w:cs="Times New Roman"/>
          <w:b/>
          <w:bCs/>
          <w:smallCaps/>
          <w:color w:val="000080"/>
          <w:sz w:val="28"/>
          <w:szCs w:val="22"/>
        </w:rPr>
        <w:t>maiali</w:t>
      </w:r>
      <w:r>
        <w:rPr>
          <w:rFonts w:ascii="Times New Roman" w:hAnsi="Times New Roman" w:cs="Times New Roman"/>
          <w:sz w:val="28"/>
          <w:szCs w:val="22"/>
        </w:rPr>
        <w:t xml:space="preserve"> (ora ingrassati in porcili chiusi) ha infatti </w:t>
      </w:r>
      <w:r>
        <w:rPr>
          <w:rFonts w:ascii="Times New Roman" w:hAnsi="Times New Roman" w:cs="Times New Roman"/>
          <w:b/>
          <w:bCs/>
          <w:sz w:val="28"/>
          <w:szCs w:val="22"/>
        </w:rPr>
        <w:t>eliminato quasi del tutto</w:t>
      </w:r>
      <w:r>
        <w:rPr>
          <w:rFonts w:ascii="Times New Roman" w:hAnsi="Times New Roman" w:cs="Times New Roman"/>
          <w:sz w:val="28"/>
          <w:szCs w:val="22"/>
        </w:rPr>
        <w:t xml:space="preserve"> la possibilità che questi animali coprofagi si infettino. Alquanto differente è invece la situazione dei </w:t>
      </w:r>
      <w:r>
        <w:rPr>
          <w:rFonts w:ascii="Times New Roman" w:hAnsi="Times New Roman" w:cs="Times New Roman"/>
          <w:b/>
          <w:bCs/>
          <w:smallCaps/>
          <w:color w:val="000080"/>
          <w:sz w:val="28"/>
          <w:szCs w:val="22"/>
        </w:rPr>
        <w:t>bovini</w:t>
      </w:r>
      <w:r>
        <w:rPr>
          <w:rFonts w:ascii="Times New Roman" w:hAnsi="Times New Roman" w:cs="Times New Roman"/>
          <w:sz w:val="28"/>
          <w:szCs w:val="22"/>
        </w:rPr>
        <w:t xml:space="preserve">, che molto </w:t>
      </w:r>
      <w:r>
        <w:rPr>
          <w:rFonts w:ascii="Times New Roman" w:hAnsi="Times New Roman" w:cs="Times New Roman"/>
          <w:b/>
          <w:bCs/>
          <w:sz w:val="28"/>
          <w:szCs w:val="22"/>
        </w:rPr>
        <w:t>più spesso hanno occasione di ingerire uova</w:t>
      </w:r>
      <w:r>
        <w:rPr>
          <w:rFonts w:ascii="Times New Roman" w:hAnsi="Times New Roman" w:cs="Times New Roman"/>
          <w:sz w:val="28"/>
          <w:szCs w:val="22"/>
        </w:rPr>
        <w:t xml:space="preserve"> di </w:t>
      </w:r>
      <w:r>
        <w:rPr>
          <w:rFonts w:ascii="Times New Roman" w:hAnsi="Times New Roman" w:cs="Times New Roman"/>
          <w:i/>
          <w:iCs/>
          <w:sz w:val="28"/>
          <w:szCs w:val="22"/>
        </w:rPr>
        <w:t xml:space="preserve">T. saginata </w:t>
      </w:r>
      <w:r>
        <w:rPr>
          <w:rFonts w:ascii="Times New Roman" w:hAnsi="Times New Roman" w:cs="Times New Roman"/>
          <w:sz w:val="28"/>
          <w:szCs w:val="22"/>
        </w:rPr>
        <w:t xml:space="preserve">eventualmente presenti su pascoli contaminati da liquami. </w:t>
      </w:r>
    </w:p>
    <w:p w:rsidR="00494164" w:rsidRDefault="00494164" w:rsidP="00C40D27">
      <w:pPr>
        <w:pStyle w:val="Stile"/>
        <w:spacing w:line="360" w:lineRule="auto"/>
        <w:jc w:val="both"/>
        <w:rPr>
          <w:rFonts w:ascii="Times New Roman" w:hAnsi="Times New Roman" w:cs="Times New Roman"/>
          <w:b/>
          <w:bCs/>
          <w:sz w:val="28"/>
          <w:szCs w:val="22"/>
        </w:rPr>
      </w:pPr>
      <w:r>
        <w:rPr>
          <w:rFonts w:ascii="Times New Roman" w:hAnsi="Times New Roman" w:cs="Times New Roman"/>
          <w:b/>
          <w:bCs/>
          <w:sz w:val="28"/>
          <w:szCs w:val="22"/>
        </w:rPr>
        <w:t xml:space="preserve">PROFILASSI </w:t>
      </w:r>
    </w:p>
    <w:p w:rsidR="00494164" w:rsidRDefault="00494164" w:rsidP="00C40D27">
      <w:pPr>
        <w:pStyle w:val="Stile"/>
        <w:spacing w:line="360" w:lineRule="auto"/>
        <w:jc w:val="both"/>
        <w:rPr>
          <w:rFonts w:ascii="Times New Roman" w:hAnsi="Times New Roman" w:cs="Times New Roman"/>
          <w:sz w:val="28"/>
          <w:szCs w:val="22"/>
        </w:rPr>
      </w:pPr>
      <w:r>
        <w:rPr>
          <w:rFonts w:ascii="Times New Roman" w:hAnsi="Times New Roman" w:cs="Times New Roman"/>
          <w:sz w:val="28"/>
          <w:szCs w:val="22"/>
        </w:rPr>
        <w:t xml:space="preserve">Un'adeguata </w:t>
      </w:r>
      <w:r>
        <w:rPr>
          <w:rFonts w:ascii="Times New Roman" w:hAnsi="Times New Roman" w:cs="Times New Roman"/>
          <w:b/>
          <w:bCs/>
          <w:color w:val="FF0000"/>
          <w:sz w:val="28"/>
          <w:szCs w:val="22"/>
        </w:rPr>
        <w:t>cottura delle carni</w:t>
      </w:r>
      <w:r>
        <w:rPr>
          <w:rFonts w:ascii="Times New Roman" w:hAnsi="Times New Roman" w:cs="Times New Roman"/>
          <w:sz w:val="28"/>
          <w:szCs w:val="22"/>
        </w:rPr>
        <w:t xml:space="preserve"> o la loro </w:t>
      </w:r>
      <w:r>
        <w:rPr>
          <w:rFonts w:ascii="Times New Roman" w:hAnsi="Times New Roman" w:cs="Times New Roman"/>
          <w:b/>
          <w:bCs/>
          <w:color w:val="FF0000"/>
          <w:sz w:val="28"/>
          <w:szCs w:val="22"/>
        </w:rPr>
        <w:t>surgelazione</w:t>
      </w:r>
      <w:r>
        <w:rPr>
          <w:rFonts w:ascii="Times New Roman" w:hAnsi="Times New Roman" w:cs="Times New Roman"/>
          <w:sz w:val="28"/>
          <w:szCs w:val="22"/>
        </w:rPr>
        <w:t xml:space="preserve"> (a </w:t>
      </w:r>
      <w:r>
        <w:rPr>
          <w:rFonts w:ascii="Times New Roman" w:hAnsi="Times New Roman" w:cs="Times New Roman"/>
          <w:b/>
          <w:bCs/>
          <w:sz w:val="28"/>
          <w:szCs w:val="22"/>
        </w:rPr>
        <w:t>-10°C i cisticerchi sopravvivono per pochi giorni</w:t>
      </w:r>
      <w:r>
        <w:rPr>
          <w:rFonts w:ascii="Times New Roman" w:hAnsi="Times New Roman" w:cs="Times New Roman"/>
          <w:sz w:val="28"/>
          <w:szCs w:val="22"/>
        </w:rPr>
        <w:t>) assicurano la devitalizzazione delle larve e costituiscono pertanto valide misure profilattiche a livello individuale.</w:t>
      </w:r>
    </w:p>
    <w:p w:rsidR="00494164" w:rsidRDefault="00494164" w:rsidP="00C40D27">
      <w:pPr>
        <w:spacing w:line="360" w:lineRule="auto"/>
        <w:ind w:right="-109"/>
        <w:jc w:val="center"/>
        <w:rPr>
          <w:sz w:val="28"/>
          <w:szCs w:val="22"/>
        </w:rPr>
      </w:pPr>
      <w:r w:rsidRPr="004666BC">
        <w:rPr>
          <w:sz w:val="28"/>
          <w:szCs w:val="22"/>
        </w:rPr>
        <w:pict>
          <v:shape id="_x0000_i1043" type="#_x0000_t75" style="width:228.75pt;height:158.25pt">
            <v:imagedata r:id="rId59" o:title=""/>
          </v:shape>
        </w:pict>
      </w:r>
    </w:p>
    <w:p w:rsidR="00494164" w:rsidRDefault="00494164" w:rsidP="00C40D27">
      <w:pPr>
        <w:spacing w:line="360" w:lineRule="auto"/>
        <w:ind w:right="-109"/>
        <w:jc w:val="center"/>
        <w:rPr>
          <w:color w:val="0000FF"/>
          <w:sz w:val="36"/>
        </w:rPr>
      </w:pPr>
      <w:r w:rsidRPr="004666BC">
        <w:rPr>
          <w:sz w:val="28"/>
          <w:szCs w:val="22"/>
        </w:rPr>
        <w:pict>
          <v:shape id="_x0000_i1044" type="#_x0000_t75" style="width:390pt;height:168.75pt">
            <v:imagedata r:id="rId60" o:title=""/>
          </v:shape>
        </w:pict>
      </w:r>
      <w:r>
        <w:rPr>
          <w:sz w:val="28"/>
          <w:szCs w:val="22"/>
        </w:rPr>
        <w:br w:type="page"/>
      </w:r>
      <w:r>
        <w:rPr>
          <w:color w:val="0000FF"/>
          <w:sz w:val="36"/>
          <w:bdr w:val="dashDotStroked" w:sz="24" w:space="0" w:color="FF0000"/>
        </w:rPr>
        <w:t>La malaria tra passato e presente</w:t>
      </w:r>
    </w:p>
    <w:p w:rsidR="00494164" w:rsidRDefault="00494164" w:rsidP="00C40D27">
      <w:pPr>
        <w:spacing w:line="360" w:lineRule="auto"/>
        <w:ind w:left="851" w:right="851"/>
        <w:jc w:val="both"/>
        <w:rPr>
          <w:color w:val="000000"/>
          <w:sz w:val="32"/>
        </w:rPr>
      </w:pPr>
    </w:p>
    <w:p w:rsidR="00494164" w:rsidRDefault="00494164" w:rsidP="00C40D27">
      <w:pPr>
        <w:spacing w:line="360" w:lineRule="auto"/>
        <w:ind w:right="71"/>
        <w:jc w:val="both"/>
        <w:rPr>
          <w:color w:val="000000"/>
          <w:sz w:val="32"/>
        </w:rPr>
      </w:pPr>
      <w:r>
        <w:rPr>
          <w:color w:val="000000"/>
          <w:sz w:val="32"/>
        </w:rPr>
        <w:t xml:space="preserve">Che cose è la malaria? La malaria è una malattia causata da un protozoo parassita, il plasmodio, che vive e si riproduce alternativamente nel sangue umano e in diverse specie di zanzare appartenenti al genere </w:t>
      </w:r>
      <w:r>
        <w:rPr>
          <w:i/>
          <w:color w:val="000000"/>
          <w:sz w:val="32"/>
        </w:rPr>
        <w:t>Anopheles</w:t>
      </w:r>
      <w:r>
        <w:rPr>
          <w:color w:val="000000"/>
          <w:sz w:val="32"/>
        </w:rPr>
        <w:t xml:space="preserve">. L’uomo contrae la malattia in seguito alla puntura infettante della zanzara, il vettore, che a sua volta si infetta pungendo una persona nel cui sangue circolano i parassiti malarici. </w:t>
      </w:r>
    </w:p>
    <w:p w:rsidR="00494164" w:rsidRDefault="00494164" w:rsidP="00C40D27">
      <w:pPr>
        <w:spacing w:line="360" w:lineRule="auto"/>
        <w:ind w:right="-109"/>
        <w:jc w:val="both"/>
        <w:rPr>
          <w:color w:val="000000"/>
          <w:sz w:val="32"/>
        </w:rPr>
      </w:pPr>
      <w:r>
        <w:rPr>
          <w:color w:val="000000"/>
          <w:sz w:val="32"/>
        </w:rPr>
        <w:t xml:space="preserve">L’infezione nell’uomo comporta una prima fase di moltiplicazione del parassita nel fegato </w:t>
      </w:r>
      <w:r>
        <w:rPr>
          <w:color w:val="FF0000"/>
          <w:sz w:val="36"/>
        </w:rPr>
        <w:t>(ciclo esoeritrocitario)</w:t>
      </w:r>
      <w:r>
        <w:rPr>
          <w:color w:val="000000"/>
          <w:sz w:val="32"/>
        </w:rPr>
        <w:t xml:space="preserve">, con la formazione di “merozoiti” che si versano nel sangue. Qui i parassiti invadono ciascuno un globulo rosso, dando inizio a una successione di fasi replicative </w:t>
      </w:r>
      <w:r>
        <w:rPr>
          <w:color w:val="FF0000"/>
          <w:sz w:val="36"/>
        </w:rPr>
        <w:t>(ciclo eritrocitario)</w:t>
      </w:r>
      <w:r>
        <w:rPr>
          <w:color w:val="000000"/>
          <w:sz w:val="32"/>
        </w:rPr>
        <w:t xml:space="preserve"> che si ripetono ciclicamente ogni 48 o 72 ore, in relazione alla specie di plasmodio presente. Alcuni parassiti si differenziano quindi in “gametociti” (cellule sessuali) che, se assunti dalla zanzara durante la puntura dell’ospite, proseguono il loro ciclo di vita nell’insetto. Tale parte del ciclo rappresenta per il plasmodio la fase di sviluppo sessuale </w:t>
      </w:r>
      <w:r>
        <w:rPr>
          <w:color w:val="FF0000"/>
          <w:sz w:val="36"/>
        </w:rPr>
        <w:t>(ciclo sporogonico)</w:t>
      </w:r>
      <w:r>
        <w:rPr>
          <w:color w:val="000000"/>
          <w:sz w:val="32"/>
        </w:rPr>
        <w:t xml:space="preserve"> e si verifica sulla superficie esterna dell’intestino dell’anofele. Qui il parassita va incontro a una serie di divisioni che produrranno migliaia di “sporozoiti” raccolti all’interno di un’oocisti. Giunti alla maturità gli sporozoiti vengono riversati nella cavità interna (emocele) della zanzara e raggiungono le ghiandole salivari per essere inoculati, con la saliva, in un nuovo ospite durante il successivo pasto di sangue. Il tempo che il parassita impiega a completare il suo sviluppo all’interno della zanzara dipende in modo diretto dalla temperatura dell’ambiente; al di sotto di una temperatura (18° per </w:t>
      </w:r>
      <w:r>
        <w:rPr>
          <w:i/>
          <w:color w:val="000000"/>
          <w:sz w:val="32"/>
        </w:rPr>
        <w:t>Plasmodio falciparum</w:t>
      </w:r>
      <w:r>
        <w:rPr>
          <w:color w:val="000000"/>
          <w:sz w:val="32"/>
        </w:rPr>
        <w:t xml:space="preserve"> e 16° C per </w:t>
      </w:r>
      <w:r>
        <w:rPr>
          <w:i/>
          <w:color w:val="000000"/>
          <w:sz w:val="32"/>
        </w:rPr>
        <w:t>P. vivax</w:t>
      </w:r>
      <w:r>
        <w:rPr>
          <w:color w:val="000000"/>
          <w:sz w:val="32"/>
        </w:rPr>
        <w:t>) il ciclo del plasmodio si interrompe.</w:t>
      </w:r>
    </w:p>
    <w:p w:rsidR="00494164" w:rsidRDefault="00494164" w:rsidP="00C40D27">
      <w:pPr>
        <w:spacing w:line="360" w:lineRule="auto"/>
        <w:ind w:right="851"/>
        <w:jc w:val="both"/>
        <w:rPr>
          <w:color w:val="000000"/>
          <w:sz w:val="32"/>
        </w:rPr>
      </w:pPr>
    </w:p>
    <w:p w:rsidR="00494164" w:rsidRDefault="00494164" w:rsidP="00C40D27">
      <w:pPr>
        <w:spacing w:line="360" w:lineRule="auto"/>
        <w:ind w:right="71"/>
        <w:jc w:val="both"/>
        <w:rPr>
          <w:color w:val="000000"/>
          <w:sz w:val="32"/>
        </w:rPr>
      </w:pPr>
      <w:r>
        <w:rPr>
          <w:color w:val="000000"/>
          <w:sz w:val="32"/>
        </w:rPr>
        <w:t xml:space="preserve">La malaria umana è causata da 5 specie di palsmodi in grado di parassitare l’uomo: </w:t>
      </w:r>
      <w:r>
        <w:rPr>
          <w:i/>
          <w:color w:val="800000"/>
          <w:sz w:val="36"/>
        </w:rPr>
        <w:t>Plasmodium falciparum</w:t>
      </w:r>
      <w:r>
        <w:rPr>
          <w:color w:val="800000"/>
          <w:sz w:val="36"/>
        </w:rPr>
        <w:t xml:space="preserve">, </w:t>
      </w:r>
      <w:r>
        <w:rPr>
          <w:i/>
          <w:color w:val="800000"/>
          <w:sz w:val="36"/>
        </w:rPr>
        <w:t>P. malariae</w:t>
      </w:r>
      <w:r>
        <w:rPr>
          <w:color w:val="800000"/>
          <w:sz w:val="36"/>
        </w:rPr>
        <w:t xml:space="preserve">, </w:t>
      </w:r>
      <w:r>
        <w:rPr>
          <w:i/>
          <w:color w:val="800000"/>
          <w:sz w:val="36"/>
        </w:rPr>
        <w:t>P. ovale</w:t>
      </w:r>
      <w:r>
        <w:rPr>
          <w:color w:val="800000"/>
          <w:sz w:val="36"/>
        </w:rPr>
        <w:t xml:space="preserve">, </w:t>
      </w:r>
      <w:r>
        <w:rPr>
          <w:i/>
          <w:color w:val="800000"/>
          <w:sz w:val="36"/>
        </w:rPr>
        <w:t>P. vivax</w:t>
      </w:r>
      <w:r>
        <w:rPr>
          <w:color w:val="800000"/>
          <w:sz w:val="36"/>
        </w:rPr>
        <w:t xml:space="preserve">, </w:t>
      </w:r>
      <w:r w:rsidRPr="000A7170">
        <w:rPr>
          <w:i/>
          <w:color w:val="800000"/>
          <w:sz w:val="36"/>
        </w:rPr>
        <w:t>P. knowlesi</w:t>
      </w:r>
      <w:r>
        <w:rPr>
          <w:color w:val="800000"/>
          <w:sz w:val="36"/>
        </w:rPr>
        <w:t xml:space="preserve">. </w:t>
      </w:r>
    </w:p>
    <w:p w:rsidR="00494164" w:rsidRDefault="00494164" w:rsidP="00C40D27">
      <w:pPr>
        <w:spacing w:line="360" w:lineRule="auto"/>
        <w:ind w:left="851" w:right="851"/>
        <w:jc w:val="both"/>
        <w:rPr>
          <w:color w:val="000000"/>
          <w:sz w:val="32"/>
        </w:rPr>
      </w:pPr>
    </w:p>
    <w:p w:rsidR="00494164" w:rsidRDefault="00494164" w:rsidP="00C40D27">
      <w:pPr>
        <w:pBdr>
          <w:top w:val="dotted" w:sz="4" w:space="1" w:color="FF00FF"/>
          <w:left w:val="dotted" w:sz="4" w:space="4" w:color="FF00FF"/>
          <w:bottom w:val="dotted" w:sz="4" w:space="1" w:color="FF00FF"/>
          <w:right w:val="dotted" w:sz="4" w:space="4" w:color="FF00FF"/>
        </w:pBdr>
        <w:spacing w:line="360" w:lineRule="auto"/>
        <w:ind w:right="851"/>
        <w:jc w:val="center"/>
        <w:rPr>
          <w:b/>
          <w:color w:val="000000"/>
          <w:sz w:val="32"/>
        </w:rPr>
      </w:pPr>
      <w:r>
        <w:rPr>
          <w:b/>
          <w:color w:val="000000"/>
          <w:sz w:val="32"/>
        </w:rPr>
        <w:t>Le 5 specie hanno cicli biologici sostanzialmente simili; le principali differenze si riferiscono alla velocità dei processi moltiplicativi, al numero di parassiti prodotti in ogni fase di replicazione e alla patogenicità per l’uomo.</w:t>
      </w:r>
    </w:p>
    <w:p w:rsidR="00494164" w:rsidRDefault="00494164" w:rsidP="00C40D27">
      <w:pPr>
        <w:spacing w:line="360" w:lineRule="auto"/>
        <w:ind w:left="851" w:right="851"/>
        <w:jc w:val="both"/>
        <w:rPr>
          <w:color w:val="000000"/>
          <w:sz w:val="32"/>
        </w:rPr>
      </w:pPr>
    </w:p>
    <w:p w:rsidR="00494164" w:rsidRDefault="00494164" w:rsidP="00C40D27">
      <w:pPr>
        <w:spacing w:line="360" w:lineRule="auto"/>
        <w:ind w:right="851"/>
        <w:jc w:val="both"/>
        <w:rPr>
          <w:color w:val="000000"/>
          <w:sz w:val="32"/>
        </w:rPr>
      </w:pPr>
      <w:r>
        <w:rPr>
          <w:color w:val="000000"/>
          <w:sz w:val="32"/>
        </w:rPr>
        <w:t xml:space="preserve">Il sintomo più caratteristico dell’infezione malarica, comune alle 4 specie, è un parossismo febbrile periodico che si manifesta ogni 48 o 72 ore, </w:t>
      </w:r>
      <w:r>
        <w:rPr>
          <w:color w:val="FF0000"/>
          <w:sz w:val="36"/>
        </w:rPr>
        <w:t>in relazione alla velocità di moltiplicazione dei parassiti nel sangue.</w:t>
      </w:r>
      <w:r>
        <w:rPr>
          <w:color w:val="000000"/>
          <w:sz w:val="32"/>
        </w:rPr>
        <w:t xml:space="preserve"> Con il procedere dell’infezione possono insorgere gravi complicazioni, quali anemia, ingrossamento della milza, ipoglicemia, disfunzioni renali, stati di confusione, delirio, coma, e infine la morte. </w:t>
      </w:r>
    </w:p>
    <w:p w:rsidR="00494164" w:rsidRDefault="00494164" w:rsidP="00C40D27">
      <w:pPr>
        <w:spacing w:line="360" w:lineRule="auto"/>
        <w:ind w:right="851"/>
        <w:jc w:val="both"/>
        <w:rPr>
          <w:color w:val="000000"/>
          <w:sz w:val="32"/>
        </w:rPr>
      </w:pPr>
    </w:p>
    <w:p w:rsidR="00494164" w:rsidRPr="00890477" w:rsidRDefault="00494164" w:rsidP="00C40D27">
      <w:pPr>
        <w:spacing w:line="360" w:lineRule="auto"/>
        <w:ind w:right="851"/>
        <w:jc w:val="both"/>
        <w:rPr>
          <w:color w:val="000000"/>
          <w:sz w:val="32"/>
        </w:rPr>
      </w:pPr>
    </w:p>
    <w:p w:rsidR="00494164" w:rsidRPr="00890477" w:rsidRDefault="00494164" w:rsidP="00C40D27">
      <w:pPr>
        <w:spacing w:line="360" w:lineRule="auto"/>
        <w:ind w:right="851"/>
        <w:jc w:val="both"/>
        <w:rPr>
          <w:color w:val="000000"/>
          <w:sz w:val="32"/>
        </w:rPr>
      </w:pPr>
    </w:p>
    <w:p w:rsidR="00494164" w:rsidRPr="00890477" w:rsidRDefault="00494164" w:rsidP="00C40D27">
      <w:pPr>
        <w:spacing w:line="360" w:lineRule="auto"/>
        <w:ind w:right="851"/>
        <w:jc w:val="both"/>
        <w:rPr>
          <w:color w:val="000000"/>
          <w:sz w:val="32"/>
        </w:rPr>
      </w:pPr>
    </w:p>
    <w:p w:rsidR="00494164" w:rsidRPr="00890477" w:rsidRDefault="00494164" w:rsidP="00C40D27">
      <w:pPr>
        <w:spacing w:line="360" w:lineRule="auto"/>
        <w:ind w:right="851"/>
        <w:jc w:val="both"/>
        <w:rPr>
          <w:color w:val="000000"/>
          <w:sz w:val="32"/>
        </w:rPr>
      </w:pPr>
    </w:p>
    <w:p w:rsidR="00494164" w:rsidRPr="00890477" w:rsidRDefault="00494164" w:rsidP="00C40D27">
      <w:pPr>
        <w:pBdr>
          <w:top w:val="threeDEngrave" w:sz="24" w:space="1" w:color="00FF00"/>
          <w:left w:val="threeDEngrave" w:sz="24" w:space="4" w:color="00FF00"/>
          <w:bottom w:val="threeDEmboss" w:sz="24" w:space="1" w:color="00FF00"/>
          <w:right w:val="threeDEmboss" w:sz="24" w:space="4" w:color="00FF00"/>
        </w:pBdr>
        <w:spacing w:line="360" w:lineRule="auto"/>
        <w:ind w:left="851" w:right="851"/>
        <w:jc w:val="center"/>
        <w:rPr>
          <w:color w:val="000000"/>
          <w:sz w:val="36"/>
        </w:rPr>
      </w:pPr>
      <w:r w:rsidRPr="00890477">
        <w:rPr>
          <w:color w:val="000000"/>
          <w:sz w:val="36"/>
        </w:rPr>
        <w:t>La malaria nell’antichità classica</w:t>
      </w:r>
    </w:p>
    <w:p w:rsidR="00494164" w:rsidRPr="00890477" w:rsidRDefault="00494164" w:rsidP="00C40D27">
      <w:pPr>
        <w:spacing w:line="360" w:lineRule="auto"/>
        <w:ind w:left="851" w:right="851"/>
        <w:jc w:val="both"/>
        <w:rPr>
          <w:color w:val="000000"/>
          <w:sz w:val="32"/>
        </w:rPr>
      </w:pPr>
    </w:p>
    <w:p w:rsidR="00494164" w:rsidRPr="00890477" w:rsidRDefault="00494164" w:rsidP="00C40D27">
      <w:pPr>
        <w:spacing w:line="360" w:lineRule="auto"/>
        <w:ind w:right="851"/>
        <w:jc w:val="both"/>
        <w:rPr>
          <w:color w:val="000000"/>
          <w:sz w:val="32"/>
        </w:rPr>
      </w:pPr>
      <w:r w:rsidRPr="00890477">
        <w:rPr>
          <w:color w:val="000000"/>
          <w:sz w:val="32"/>
        </w:rPr>
        <w:t xml:space="preserve">Sebbene le conoscenza sulle cause della malaria e le modalità di trasmissione dei plasmodi siano relativamente recenti, i sintomi della malattia e la loro associazioni agli ambienti palustri erano probabilmente già noti alle antiche popolazioni che tra IV e il III millennio a.C., dettero vita alle prime civiltà di cui conserviamo significative testimonianze archeologiche. </w:t>
      </w:r>
    </w:p>
    <w:p w:rsidR="00494164" w:rsidRPr="00890477" w:rsidRDefault="00494164" w:rsidP="00C40D27">
      <w:pPr>
        <w:spacing w:line="360" w:lineRule="auto"/>
        <w:ind w:right="851"/>
        <w:jc w:val="both"/>
        <w:rPr>
          <w:color w:val="FF00FF"/>
          <w:sz w:val="32"/>
        </w:rPr>
      </w:pPr>
      <w:r w:rsidRPr="00890477">
        <w:rPr>
          <w:color w:val="000000"/>
          <w:sz w:val="32"/>
        </w:rPr>
        <w:t xml:space="preserve">Le prime tracce scritte di febbri stagionali o intermittenti si trovano nei testi medici e religiosi delle antiche civiltà </w:t>
      </w:r>
      <w:r w:rsidRPr="00890477">
        <w:rPr>
          <w:color w:val="FF00FF"/>
          <w:sz w:val="32"/>
        </w:rPr>
        <w:t xml:space="preserve">Sumerica, Assiro-Babilonese, Cinese, Egiziana e Indiana. </w:t>
      </w:r>
    </w:p>
    <w:p w:rsidR="00494164" w:rsidRPr="00890477" w:rsidRDefault="00494164" w:rsidP="00C40D27">
      <w:pPr>
        <w:spacing w:line="360" w:lineRule="auto"/>
        <w:ind w:right="851"/>
        <w:jc w:val="both"/>
        <w:rPr>
          <w:color w:val="000000"/>
          <w:sz w:val="32"/>
        </w:rPr>
      </w:pPr>
      <w:r w:rsidRPr="00890477">
        <w:rPr>
          <w:color w:val="000000"/>
          <w:sz w:val="32"/>
        </w:rPr>
        <w:t xml:space="preserve">Con Ippocrate, l’origine delle malattie iniziò a essere attribuita a cause naturali piuttosto che al volere delle divinità, ed emersero, anche per la malaria, importanti notazioni circa la correlazione tra la malattia e l’ambiente. Nel testo ippocratico forse più famoso, Delle arie, delle acque e dei luoghi, scritto nella seconda metà del V secolo a. C., troviamo un esplicito riferimento all’associazione tra sintomi verosimilmente dovuti alla malaria e ambiente palustre. </w:t>
      </w:r>
    </w:p>
    <w:p w:rsidR="00494164" w:rsidRPr="00890477" w:rsidRDefault="00494164" w:rsidP="00C40D27">
      <w:pPr>
        <w:spacing w:line="360" w:lineRule="auto"/>
        <w:ind w:left="851" w:right="851"/>
        <w:jc w:val="both"/>
        <w:rPr>
          <w:color w:val="000000"/>
          <w:sz w:val="32"/>
        </w:rPr>
      </w:pPr>
    </w:p>
    <w:p w:rsidR="00494164" w:rsidRPr="00890477" w:rsidRDefault="00494164" w:rsidP="00C40D27">
      <w:pPr>
        <w:spacing w:line="360" w:lineRule="auto"/>
        <w:ind w:right="851"/>
        <w:jc w:val="both"/>
        <w:rPr>
          <w:color w:val="000000"/>
          <w:sz w:val="32"/>
        </w:rPr>
      </w:pPr>
      <w:r w:rsidRPr="00890477">
        <w:rPr>
          <w:color w:val="000000"/>
          <w:sz w:val="32"/>
        </w:rPr>
        <w:t xml:space="preserve">Sebbene la malaria continuasse a essere uno dei principali problemi sanitari d’Italia durante tutto il XIX secolo, e le conoscenze medico-scientifiche iniziassero appena ad orientarsi verso la comprensione delle cause della malattia, la medicina disponeva già da secoli di un rimedio efficace per la cura delle febbri intermittenti: la chinina o come è più comunemente conosciuto, il chinino. A Francesco Torti (medico Italiano, 1712) va senz’altro il merito di avere per primo utilizzato la “corteccia di china” in modo appropriato per la cura delle febbri intermittenti percinose, di avere stabilito sperimentalmente delle adeguate dosi di trattamento, e di avere raccolto un’ampia e ben documentata casistica che comprendeva persino l’uso della china in gravidanza, nel puerperio, durante il periodo mestruale e per la prevenzione dell’aborto. </w:t>
      </w:r>
    </w:p>
    <w:p w:rsidR="00494164" w:rsidRDefault="00494164" w:rsidP="00C40D27">
      <w:pPr>
        <w:spacing w:line="360" w:lineRule="auto"/>
        <w:ind w:right="851"/>
        <w:jc w:val="both"/>
        <w:rPr>
          <w:color w:val="000000"/>
          <w:sz w:val="32"/>
        </w:rPr>
      </w:pPr>
      <w:r w:rsidRPr="00890477">
        <w:rPr>
          <w:color w:val="000000"/>
          <w:sz w:val="32"/>
        </w:rPr>
        <w:t xml:space="preserve">In Italia, </w:t>
      </w:r>
      <w:r w:rsidRPr="00890477">
        <w:rPr>
          <w:color w:val="0000FF"/>
          <w:sz w:val="32"/>
        </w:rPr>
        <w:t>i sali neutri di chinina</w:t>
      </w:r>
      <w:r w:rsidRPr="00890477">
        <w:rPr>
          <w:color w:val="000000"/>
          <w:sz w:val="32"/>
        </w:rPr>
        <w:t xml:space="preserve">, chiamati più comunemente </w:t>
      </w:r>
      <w:r w:rsidRPr="00890477">
        <w:rPr>
          <w:i/>
          <w:color w:val="0000FF"/>
          <w:sz w:val="32"/>
        </w:rPr>
        <w:t>chinino</w:t>
      </w:r>
      <w:r w:rsidRPr="00890477">
        <w:rPr>
          <w:color w:val="000000"/>
          <w:sz w:val="32"/>
        </w:rPr>
        <w:t xml:space="preserve"> sarebbero stati alla base delle prime campagne antimalariche organizzate a partire dal 1899, e la sua produzione sarebbe divenuta oggetto di una serie di interventi legislativi statali, volti a rendere il farmaco accessibile gratuitamente alla popolazione, con la diffusione del “chinino di stato”. </w:t>
      </w:r>
    </w:p>
    <w:p w:rsidR="00494164" w:rsidRDefault="00494164" w:rsidP="00C40D27">
      <w:pPr>
        <w:spacing w:line="360" w:lineRule="auto"/>
        <w:ind w:right="851"/>
        <w:jc w:val="both"/>
        <w:rPr>
          <w:color w:val="252525"/>
          <w:sz w:val="32"/>
          <w:szCs w:val="32"/>
          <w:shd w:val="clear" w:color="auto" w:fill="FFFFFF"/>
        </w:rPr>
      </w:pPr>
      <w:r w:rsidRPr="00B149A2">
        <w:rPr>
          <w:color w:val="252525"/>
          <w:sz w:val="32"/>
          <w:szCs w:val="32"/>
          <w:shd w:val="clear" w:color="auto" w:fill="FFFFFF"/>
        </w:rPr>
        <w:t>Nel</w:t>
      </w:r>
      <w:r w:rsidRPr="00B149A2">
        <w:rPr>
          <w:rStyle w:val="apple-converted-space"/>
          <w:color w:val="252525"/>
          <w:sz w:val="32"/>
          <w:szCs w:val="32"/>
          <w:shd w:val="clear" w:color="auto" w:fill="FFFFFF"/>
        </w:rPr>
        <w:t> </w:t>
      </w:r>
      <w:hyperlink r:id="rId61" w:tooltip="1898" w:history="1">
        <w:r w:rsidRPr="00B149A2">
          <w:rPr>
            <w:rStyle w:val="Hyperlink"/>
            <w:color w:val="0B0080"/>
            <w:sz w:val="32"/>
            <w:szCs w:val="32"/>
            <w:shd w:val="clear" w:color="auto" w:fill="FFFFFF"/>
          </w:rPr>
          <w:t>1898</w:t>
        </w:r>
      </w:hyperlink>
      <w:r w:rsidRPr="00B149A2">
        <w:rPr>
          <w:rStyle w:val="apple-converted-space"/>
          <w:color w:val="252525"/>
          <w:sz w:val="32"/>
          <w:szCs w:val="32"/>
          <w:shd w:val="clear" w:color="auto" w:fill="FFFFFF"/>
        </w:rPr>
        <w:t> </w:t>
      </w:r>
      <w:hyperlink r:id="rId62" w:tooltip="Giovanni Battista Grassi" w:history="1">
        <w:r w:rsidRPr="00B149A2">
          <w:rPr>
            <w:rStyle w:val="Hyperlink"/>
            <w:color w:val="0B0080"/>
            <w:sz w:val="32"/>
            <w:szCs w:val="32"/>
            <w:shd w:val="clear" w:color="auto" w:fill="FFFFFF"/>
          </w:rPr>
          <w:t>Giovanni Battista Grassi</w:t>
        </w:r>
      </w:hyperlink>
      <w:r w:rsidRPr="00B149A2">
        <w:rPr>
          <w:color w:val="252525"/>
          <w:sz w:val="32"/>
          <w:szCs w:val="32"/>
          <w:shd w:val="clear" w:color="auto" w:fill="FFFFFF"/>
        </w:rPr>
        <w:t>, a</w:t>
      </w:r>
      <w:r w:rsidRPr="00B149A2">
        <w:rPr>
          <w:rStyle w:val="apple-converted-space"/>
          <w:color w:val="252525"/>
          <w:sz w:val="32"/>
          <w:szCs w:val="32"/>
          <w:shd w:val="clear" w:color="auto" w:fill="FFFFFF"/>
        </w:rPr>
        <w:t> </w:t>
      </w:r>
      <w:hyperlink r:id="rId63" w:tooltip="Roma" w:history="1">
        <w:r w:rsidRPr="00B149A2">
          <w:rPr>
            <w:rStyle w:val="Hyperlink"/>
            <w:color w:val="0B0080"/>
            <w:sz w:val="32"/>
            <w:szCs w:val="32"/>
            <w:shd w:val="clear" w:color="auto" w:fill="FFFFFF"/>
          </w:rPr>
          <w:t>Roma</w:t>
        </w:r>
      </w:hyperlink>
      <w:r w:rsidRPr="00B149A2">
        <w:rPr>
          <w:color w:val="252525"/>
          <w:sz w:val="32"/>
          <w:szCs w:val="32"/>
          <w:shd w:val="clear" w:color="auto" w:fill="FFFFFF"/>
        </w:rPr>
        <w:t>, identificò il</w:t>
      </w:r>
      <w:r w:rsidRPr="00B149A2">
        <w:rPr>
          <w:rStyle w:val="apple-converted-space"/>
          <w:color w:val="252525"/>
          <w:sz w:val="32"/>
          <w:szCs w:val="32"/>
          <w:shd w:val="clear" w:color="auto" w:fill="FFFFFF"/>
        </w:rPr>
        <w:t> </w:t>
      </w:r>
      <w:hyperlink r:id="rId64" w:tooltip="Vettore (biologia)" w:history="1">
        <w:r w:rsidRPr="00B149A2">
          <w:rPr>
            <w:rStyle w:val="Hyperlink"/>
            <w:color w:val="0B0080"/>
            <w:sz w:val="32"/>
            <w:szCs w:val="32"/>
            <w:shd w:val="clear" w:color="auto" w:fill="FFFFFF"/>
          </w:rPr>
          <w:t>vettore</w:t>
        </w:r>
      </w:hyperlink>
      <w:r w:rsidRPr="00B149A2">
        <w:rPr>
          <w:rStyle w:val="apple-converted-space"/>
          <w:color w:val="252525"/>
          <w:sz w:val="32"/>
          <w:szCs w:val="32"/>
          <w:shd w:val="clear" w:color="auto" w:fill="FFFFFF"/>
        </w:rPr>
        <w:t> </w:t>
      </w:r>
      <w:r w:rsidRPr="00B149A2">
        <w:rPr>
          <w:color w:val="252525"/>
          <w:sz w:val="32"/>
          <w:szCs w:val="32"/>
          <w:shd w:val="clear" w:color="auto" w:fill="FFFFFF"/>
        </w:rPr>
        <w:t>della malaria, gli</w:t>
      </w:r>
      <w:r>
        <w:rPr>
          <w:color w:val="252525"/>
          <w:sz w:val="32"/>
          <w:szCs w:val="32"/>
          <w:shd w:val="clear" w:color="auto" w:fill="FFFFFF"/>
        </w:rPr>
        <w:t xml:space="preserve"> </w:t>
      </w:r>
      <w:hyperlink r:id="rId65" w:tooltip="Anopheles" w:history="1">
        <w:r w:rsidRPr="00B149A2">
          <w:rPr>
            <w:rStyle w:val="Hyperlink"/>
            <w:i/>
            <w:iCs/>
            <w:color w:val="0B0080"/>
            <w:sz w:val="32"/>
            <w:szCs w:val="32"/>
            <w:shd w:val="clear" w:color="auto" w:fill="FFFFFF"/>
          </w:rPr>
          <w:t>Anopheles</w:t>
        </w:r>
      </w:hyperlink>
      <w:r>
        <w:rPr>
          <w:color w:val="252525"/>
          <w:sz w:val="32"/>
          <w:szCs w:val="32"/>
          <w:shd w:val="clear" w:color="auto" w:fill="FFFFFF"/>
        </w:rPr>
        <w:t xml:space="preserve">. </w:t>
      </w:r>
    </w:p>
    <w:p w:rsidR="00494164" w:rsidRDefault="00494164" w:rsidP="00C40D27">
      <w:pPr>
        <w:spacing w:line="360" w:lineRule="auto"/>
        <w:ind w:right="851"/>
        <w:jc w:val="both"/>
        <w:rPr>
          <w:color w:val="252525"/>
          <w:sz w:val="32"/>
          <w:szCs w:val="32"/>
          <w:shd w:val="clear" w:color="auto" w:fill="FFFFFF"/>
        </w:rPr>
      </w:pPr>
      <w:r>
        <w:pict>
          <v:shape id="_x0000_i1045" type="#_x0000_t75" alt="" style="width:150pt;height:150.75pt">
            <v:imagedata r:id="rId66" r:href="rId67"/>
          </v:shape>
        </w:pict>
      </w:r>
      <w:r>
        <w:pict>
          <v:shape id="_x0000_i1046" type="#_x0000_t75" alt="" style="width:235.5pt;height:158.25pt">
            <v:imagedata r:id="rId68" r:href="rId69"/>
          </v:shape>
        </w:pict>
      </w:r>
    </w:p>
    <w:p w:rsidR="00494164" w:rsidRDefault="00494164" w:rsidP="00C40D27">
      <w:pPr>
        <w:spacing w:line="360" w:lineRule="auto"/>
        <w:ind w:right="851"/>
        <w:jc w:val="both"/>
        <w:rPr>
          <w:color w:val="252525"/>
          <w:sz w:val="32"/>
          <w:szCs w:val="32"/>
          <w:shd w:val="clear" w:color="auto" w:fill="FFFFFF"/>
        </w:rPr>
      </w:pPr>
    </w:p>
    <w:p w:rsidR="00494164" w:rsidRDefault="00494164" w:rsidP="00C40D27">
      <w:pPr>
        <w:spacing w:line="360" w:lineRule="auto"/>
        <w:ind w:left="3540" w:right="851" w:firstLine="708"/>
        <w:jc w:val="both"/>
        <w:rPr>
          <w:color w:val="252525"/>
          <w:sz w:val="32"/>
          <w:szCs w:val="32"/>
          <w:shd w:val="clear" w:color="auto" w:fill="FFFFFF"/>
        </w:rPr>
      </w:pPr>
    </w:p>
    <w:p w:rsidR="00494164" w:rsidRPr="00B149A2" w:rsidRDefault="00494164" w:rsidP="00C40D27">
      <w:pPr>
        <w:spacing w:line="360" w:lineRule="auto"/>
        <w:ind w:right="851"/>
        <w:jc w:val="both"/>
        <w:rPr>
          <w:color w:val="000000"/>
          <w:sz w:val="32"/>
          <w:szCs w:val="32"/>
        </w:rPr>
      </w:pPr>
    </w:p>
    <w:p w:rsidR="00494164" w:rsidRPr="00890477" w:rsidRDefault="00494164" w:rsidP="00C40D27">
      <w:pPr>
        <w:spacing w:line="360" w:lineRule="auto"/>
        <w:ind w:left="851" w:right="851"/>
        <w:jc w:val="both"/>
        <w:rPr>
          <w:color w:val="000000"/>
          <w:sz w:val="32"/>
        </w:rPr>
      </w:pPr>
    </w:p>
    <w:p w:rsidR="00494164" w:rsidRPr="00890477" w:rsidRDefault="00494164" w:rsidP="00C40D27">
      <w:pPr>
        <w:pBdr>
          <w:top w:val="double" w:sz="4" w:space="1" w:color="008080"/>
          <w:left w:val="double" w:sz="4" w:space="4" w:color="008080"/>
          <w:bottom w:val="double" w:sz="4" w:space="1" w:color="008080"/>
          <w:right w:val="double" w:sz="4" w:space="4" w:color="008080"/>
        </w:pBdr>
        <w:spacing w:line="360" w:lineRule="auto"/>
        <w:ind w:left="851" w:right="851"/>
        <w:jc w:val="center"/>
        <w:rPr>
          <w:color w:val="000000"/>
          <w:sz w:val="36"/>
        </w:rPr>
      </w:pPr>
      <w:r w:rsidRPr="00890477">
        <w:rPr>
          <w:color w:val="000000"/>
          <w:sz w:val="36"/>
        </w:rPr>
        <w:t>Origine e diffusione del termine “malaria”</w:t>
      </w:r>
    </w:p>
    <w:p w:rsidR="00494164" w:rsidRPr="00890477" w:rsidRDefault="00494164" w:rsidP="00C40D27">
      <w:pPr>
        <w:spacing w:line="360" w:lineRule="auto"/>
        <w:ind w:left="851" w:right="851"/>
        <w:jc w:val="both"/>
        <w:rPr>
          <w:color w:val="000000"/>
          <w:sz w:val="32"/>
        </w:rPr>
      </w:pPr>
    </w:p>
    <w:p w:rsidR="00494164" w:rsidRPr="00890477" w:rsidRDefault="00494164" w:rsidP="00C40D27">
      <w:pPr>
        <w:spacing w:line="360" w:lineRule="auto"/>
        <w:ind w:right="851"/>
        <w:jc w:val="both"/>
        <w:rPr>
          <w:color w:val="000000"/>
          <w:sz w:val="32"/>
        </w:rPr>
      </w:pPr>
      <w:r w:rsidRPr="00890477">
        <w:rPr>
          <w:color w:val="000000"/>
          <w:sz w:val="32"/>
        </w:rPr>
        <w:t xml:space="preserve">Il </w:t>
      </w:r>
      <w:r w:rsidRPr="00890477">
        <w:rPr>
          <w:i/>
          <w:color w:val="000000"/>
          <w:sz w:val="32"/>
        </w:rPr>
        <w:t>Dizionario Etimologico Italiano</w:t>
      </w:r>
      <w:r w:rsidRPr="00890477">
        <w:rPr>
          <w:color w:val="000000"/>
          <w:sz w:val="32"/>
        </w:rPr>
        <w:t xml:space="preserve"> fa risalire l’uso della forma “ mal’aria” al 1571, a Venezia; mentre il </w:t>
      </w:r>
      <w:r w:rsidRPr="00890477">
        <w:rPr>
          <w:i/>
          <w:color w:val="000000"/>
          <w:sz w:val="32"/>
        </w:rPr>
        <w:t>Dizionario Etimologico della lingua Italiana</w:t>
      </w:r>
      <w:r w:rsidRPr="00890477">
        <w:rPr>
          <w:color w:val="000000"/>
          <w:sz w:val="32"/>
        </w:rPr>
        <w:t xml:space="preserve"> registra per la prima volta il termine nel 1572, in un’opera di Battista Guarino, poeta nato a Ferrara nel 1538 e morto a Venezia nel 1612. E la forma “veneta” era addirittura in uso per indicare genericamente l’aria “corrotta” almeno dal 1440, quando il veneziano Marco Cornaro, nelle sue </w:t>
      </w:r>
      <w:r w:rsidRPr="00890477">
        <w:rPr>
          <w:i/>
          <w:color w:val="000000"/>
          <w:sz w:val="32"/>
        </w:rPr>
        <w:t>scritture della laguna</w:t>
      </w:r>
      <w:r w:rsidRPr="00890477">
        <w:rPr>
          <w:color w:val="000000"/>
          <w:sz w:val="32"/>
        </w:rPr>
        <w:t xml:space="preserve"> usava la locuzione “mal aere” (o “mal aire”) per indicare la cattiva aria causata dalla formazione delle paludi alla foce dei fiumi che si immettevano nella laguna veneta, e che produceva “molte febbre”. Il dizionario etimologico di Murry registra il lingua inglese la forma “mal’aria” ancora nel 1813, mentre, dal 1818 tutti i riferimenti perdevano l’apostrofo. </w:t>
      </w:r>
    </w:p>
    <w:p w:rsidR="00494164" w:rsidRPr="00890477" w:rsidRDefault="00494164" w:rsidP="00C40D27">
      <w:pPr>
        <w:pBdr>
          <w:top w:val="dashSmallGap" w:sz="4" w:space="1" w:color="0000FF"/>
          <w:left w:val="dashSmallGap" w:sz="4" w:space="4" w:color="0000FF"/>
          <w:bottom w:val="dashSmallGap" w:sz="4" w:space="1" w:color="0000FF"/>
          <w:right w:val="dashSmallGap" w:sz="4" w:space="4" w:color="0000FF"/>
        </w:pBdr>
        <w:spacing w:line="360" w:lineRule="auto"/>
        <w:ind w:right="851"/>
        <w:jc w:val="center"/>
        <w:rPr>
          <w:color w:val="000000"/>
          <w:sz w:val="36"/>
        </w:rPr>
      </w:pPr>
      <w:r w:rsidRPr="00890477">
        <w:rPr>
          <w:color w:val="000000"/>
          <w:sz w:val="36"/>
        </w:rPr>
        <w:t>Le nuove basi della lotta antimalarica: “il metodo” Italiano</w:t>
      </w:r>
    </w:p>
    <w:p w:rsidR="00494164" w:rsidRPr="00890477" w:rsidRDefault="00494164" w:rsidP="00C40D27">
      <w:pPr>
        <w:spacing w:line="360" w:lineRule="auto"/>
        <w:rPr>
          <w:sz w:val="32"/>
        </w:rPr>
      </w:pPr>
      <w:r w:rsidRPr="00890477">
        <w:rPr>
          <w:sz w:val="32"/>
        </w:rPr>
        <w:t xml:space="preserve">* La cura tradizionale dei malati col chinino, </w:t>
      </w:r>
    </w:p>
    <w:p w:rsidR="00494164" w:rsidRPr="00890477" w:rsidRDefault="00494164" w:rsidP="00C40D27">
      <w:pPr>
        <w:spacing w:after="120"/>
        <w:rPr>
          <w:sz w:val="32"/>
          <w:szCs w:val="32"/>
        </w:rPr>
      </w:pPr>
      <w:r w:rsidRPr="00890477">
        <w:rPr>
          <w:sz w:val="32"/>
          <w:szCs w:val="32"/>
        </w:rPr>
        <w:t>* l’altrettanto tradizionale bonifica idraulica, igienica e agraria delle aree paludose,</w:t>
      </w:r>
    </w:p>
    <w:p w:rsidR="00494164" w:rsidRPr="00890477" w:rsidRDefault="00494164" w:rsidP="00C40D27">
      <w:pPr>
        <w:spacing w:line="360" w:lineRule="auto"/>
        <w:rPr>
          <w:sz w:val="32"/>
        </w:rPr>
      </w:pPr>
      <w:r w:rsidRPr="00890477">
        <w:rPr>
          <w:sz w:val="32"/>
        </w:rPr>
        <w:t>* la protezione meccanica alla puntura delle zanzare</w:t>
      </w:r>
    </w:p>
    <w:p w:rsidR="00494164" w:rsidRDefault="00494164" w:rsidP="00C40D27">
      <w:pPr>
        <w:spacing w:line="360" w:lineRule="auto"/>
        <w:rPr>
          <w:sz w:val="32"/>
        </w:rPr>
      </w:pPr>
      <w:r w:rsidRPr="00890477">
        <w:rPr>
          <w:sz w:val="32"/>
        </w:rPr>
        <w:t xml:space="preserve">* la somministrazione dei preparati chininici a scopo “profilattico”, ovvero la cura dei sani, per tentare di prevenire la malattia. </w:t>
      </w:r>
    </w:p>
    <w:p w:rsidR="00494164" w:rsidRPr="00890477" w:rsidRDefault="00494164" w:rsidP="00C40D27">
      <w:pPr>
        <w:spacing w:line="360" w:lineRule="auto"/>
        <w:rPr>
          <w:sz w:val="32"/>
        </w:rPr>
      </w:pPr>
    </w:p>
    <w:p w:rsidR="00494164" w:rsidRPr="00890477" w:rsidRDefault="00494164" w:rsidP="00C40D27">
      <w:pPr>
        <w:spacing w:line="360" w:lineRule="auto"/>
        <w:jc w:val="center"/>
        <w:rPr>
          <w:sz w:val="36"/>
        </w:rPr>
      </w:pPr>
      <w:r w:rsidRPr="00890477">
        <w:rPr>
          <w:sz w:val="36"/>
          <w:bdr w:val="thinThickSmallGap" w:sz="24" w:space="0" w:color="00FF00" w:frame="1"/>
        </w:rPr>
        <w:t>Il DDT e l’eradicazione della malaria in Italia</w:t>
      </w:r>
    </w:p>
    <w:p w:rsidR="00494164" w:rsidRPr="00890477" w:rsidRDefault="00494164" w:rsidP="00C40D27">
      <w:pPr>
        <w:spacing w:line="360" w:lineRule="auto"/>
        <w:jc w:val="both"/>
        <w:rPr>
          <w:sz w:val="32"/>
        </w:rPr>
      </w:pPr>
      <w:r w:rsidRPr="00890477">
        <w:rPr>
          <w:sz w:val="32"/>
        </w:rPr>
        <w:t xml:space="preserve">La Seconda Guerra Mondiale, come si era già verificato durante la Prima, determinò nuovamente una grave ripresa della trasmissione della malaria. </w:t>
      </w:r>
    </w:p>
    <w:p w:rsidR="00494164" w:rsidRDefault="00494164" w:rsidP="00C40D27">
      <w:pPr>
        <w:spacing w:line="360" w:lineRule="auto"/>
        <w:jc w:val="both"/>
        <w:rPr>
          <w:sz w:val="36"/>
          <w:szCs w:val="36"/>
        </w:rPr>
      </w:pPr>
      <w:r w:rsidRPr="00890477">
        <w:rPr>
          <w:color w:val="0000FF"/>
          <w:sz w:val="36"/>
        </w:rPr>
        <w:t>Il DDT (dicloro-difenil-tricloroetano) arrivò in Italia insieme agli americani nel settembre del 1943</w:t>
      </w:r>
      <w:r w:rsidRPr="00890477">
        <w:t xml:space="preserve">, </w:t>
      </w:r>
      <w:r w:rsidRPr="00890477">
        <w:rPr>
          <w:sz w:val="36"/>
          <w:szCs w:val="36"/>
        </w:rPr>
        <w:t xml:space="preserve">e fu utilizzato per la prima volta nel controllo di un’epidemia di tifo esantomatico (trasmesso dai pidocchi) a Napoli. Sintetizzato nel 1847 da un chimico tedesco, l’insetticida era rimasto sconosciuto fino al 1939, anno in cui la sua efficacia venne scoperta dallo svizzero Paul Hermann Müller che era alla ricerca di un prodotto da usare contro i pidocchi. </w:t>
      </w:r>
    </w:p>
    <w:p w:rsidR="00494164" w:rsidRPr="00890477" w:rsidRDefault="00494164" w:rsidP="00794079">
      <w:pPr>
        <w:spacing w:line="360" w:lineRule="auto"/>
        <w:jc w:val="both"/>
        <w:rPr>
          <w:sz w:val="36"/>
          <w:szCs w:val="36"/>
        </w:rPr>
      </w:pPr>
      <w:r>
        <w:pict>
          <v:shape id="_x0000_i1047" type="#_x0000_t75" alt="Collection of pesticides, including DDT, that were still in use by some farmers in the 1970's. Photo was taken at a Kansas farm in 1976. : Foto stock" style="width:204pt;height:228pt">
            <v:imagedata r:id="rId70" r:href="rId71"/>
          </v:shape>
        </w:pict>
      </w:r>
      <w:r>
        <w:t xml:space="preserve"> </w:t>
      </w:r>
      <w:r>
        <w:pict>
          <v:shape id="_x0000_i1048" type="#_x0000_t75" alt="DDT-Hand Spraying Equipment : Foto di attualitÃ " style="width:209.25pt;height:223.5pt">
            <v:imagedata r:id="rId72" r:href="rId73"/>
          </v:shape>
        </w:pict>
      </w:r>
      <w:r>
        <w:rPr>
          <w:sz w:val="36"/>
          <w:szCs w:val="36"/>
        </w:rPr>
        <w:br w:type="page"/>
      </w:r>
    </w:p>
    <w:p w:rsidR="00494164" w:rsidRDefault="00494164" w:rsidP="00C40D27">
      <w:pPr>
        <w:spacing w:after="120" w:line="360" w:lineRule="auto"/>
        <w:jc w:val="both"/>
        <w:rPr>
          <w:sz w:val="36"/>
          <w:szCs w:val="36"/>
        </w:rPr>
      </w:pPr>
      <w:r w:rsidRPr="00890477">
        <w:rPr>
          <w:sz w:val="36"/>
          <w:szCs w:val="36"/>
        </w:rPr>
        <w:t xml:space="preserve">L’azione sanitaria che avrebbe portato alla sconfitta della malaria in Italia, fu di fatto possibile grazie all’offerto dell’UNRRA che nel 1946 stanziò 1.179.075.000 di Lire per un programma “quinquennale” di lotta antimalarica volto a risolvere definitivamente il problema della malaria in Italia attraverso l’impiego “esclusiva” dei nuovi insetticidi a effetto residuo. Tale piano suddivideva l’Italia in quattro zone, in rapporto al tipo e alla diffusione dei vettori di malaria, si trattava di Pianura Padana, il litorale veneto-emiliano, centro-meridionale e la quarta zona comprendeva il sud Italia e le isole (esclusa la Sardegna). </w:t>
      </w:r>
    </w:p>
    <w:p w:rsidR="00494164" w:rsidRPr="00890477" w:rsidRDefault="00494164" w:rsidP="00C40D27">
      <w:pPr>
        <w:spacing w:after="120" w:line="360" w:lineRule="auto"/>
        <w:jc w:val="both"/>
        <w:rPr>
          <w:sz w:val="36"/>
          <w:szCs w:val="36"/>
        </w:rPr>
      </w:pPr>
    </w:p>
    <w:p w:rsidR="00494164" w:rsidRPr="00890477" w:rsidRDefault="00494164" w:rsidP="00C40D27">
      <w:pPr>
        <w:pBdr>
          <w:top w:val="threeDEmboss" w:sz="6" w:space="1" w:color="FFFF00"/>
          <w:left w:val="threeDEmboss" w:sz="6" w:space="4" w:color="FFFF00"/>
          <w:bottom w:val="threeDEngrave" w:sz="6" w:space="1" w:color="FFFF00"/>
          <w:right w:val="threeDEngrave" w:sz="6" w:space="4" w:color="FFFF00"/>
        </w:pBdr>
        <w:spacing w:line="360" w:lineRule="auto"/>
        <w:ind w:left="993"/>
        <w:rPr>
          <w:b/>
          <w:snapToGrid w:val="0"/>
          <w:color w:val="008000"/>
          <w:sz w:val="32"/>
        </w:rPr>
      </w:pPr>
      <w:r w:rsidRPr="00890477">
        <w:rPr>
          <w:b/>
          <w:color w:val="008000"/>
          <w:sz w:val="28"/>
        </w:rPr>
        <w:t>I casi di malaria segnalati in Italia (allo stato attuale circa 800 ogni anno), e che talvolta risultano fatali per la confusione dei sintomi da parte dei malati e del personale sanitario, si riferiscono esclusivamente a malaria “importata” dall’estero; riguardando principalmente non extracomunitari, ma turisti di ritorno da zone malariche africane. E’ stato registrato anche qualche raro caso di “malaria da bagaglio”, ossia provocato da zanzare straniere</w:t>
      </w:r>
      <w:r w:rsidRPr="00890477">
        <w:rPr>
          <w:b/>
          <w:color w:val="008000"/>
          <w:sz w:val="32"/>
        </w:rPr>
        <w:t xml:space="preserve"> “importate” accidentalmente.    </w:t>
      </w:r>
    </w:p>
    <w:p w:rsidR="00494164" w:rsidRPr="00890477" w:rsidRDefault="00494164" w:rsidP="00C40D27">
      <w:pPr>
        <w:spacing w:line="360" w:lineRule="auto"/>
        <w:ind w:left="993" w:right="851"/>
        <w:jc w:val="both"/>
        <w:rPr>
          <w:sz w:val="32"/>
        </w:rPr>
      </w:pPr>
    </w:p>
    <w:p w:rsidR="00494164" w:rsidRPr="00890477" w:rsidRDefault="00494164" w:rsidP="00C40D27">
      <w:pPr>
        <w:spacing w:line="360" w:lineRule="auto"/>
        <w:ind w:left="993" w:right="851"/>
        <w:jc w:val="center"/>
        <w:rPr>
          <w:color w:val="FFFFFF"/>
          <w:sz w:val="36"/>
        </w:rPr>
      </w:pPr>
      <w:r w:rsidRPr="00890477">
        <w:rPr>
          <w:color w:val="FFFFFF"/>
          <w:sz w:val="36"/>
          <w:shd w:val="clear" w:color="auto" w:fill="0000FF"/>
        </w:rPr>
        <w:t>Gravidanza e la malaria</w:t>
      </w:r>
    </w:p>
    <w:p w:rsidR="00494164" w:rsidRPr="00890477" w:rsidRDefault="00494164" w:rsidP="00C40D27">
      <w:pPr>
        <w:spacing w:line="360" w:lineRule="auto"/>
        <w:jc w:val="both"/>
        <w:rPr>
          <w:color w:val="333399"/>
          <w:sz w:val="28"/>
        </w:rPr>
      </w:pPr>
      <w:r w:rsidRPr="00890477">
        <w:rPr>
          <w:color w:val="333399"/>
          <w:sz w:val="28"/>
        </w:rPr>
        <w:t xml:space="preserve">Malaria e gravidanza si aggravano reciprocamente. I cambiamenti fisiologici dovuti alla gravidanza e i cambiamenti patologici causati dalla malattia procedono in modo sinergico e rendono la vita difficile alla madre, al feto ed ai medici. La malaria dovuta a </w:t>
      </w:r>
      <w:r w:rsidRPr="00890477">
        <w:rPr>
          <w:i/>
          <w:color w:val="333399"/>
          <w:sz w:val="28"/>
        </w:rPr>
        <w:t>P. falciparum</w:t>
      </w:r>
      <w:r w:rsidRPr="00890477">
        <w:rPr>
          <w:color w:val="333399"/>
          <w:sz w:val="28"/>
        </w:rPr>
        <w:t xml:space="preserve"> risulta avere un decorso drammatico nelle donne incinta. In Africa la mortalità prenatale dovuta alla malaria risulta essere di circa 1500 per giorno. Nelle aree endemiche, il 20-40% di tutti i bambini che nascono sono sotto peso.</w:t>
      </w:r>
    </w:p>
    <w:p w:rsidR="00494164" w:rsidRPr="00890477" w:rsidRDefault="00494164" w:rsidP="00C40D27">
      <w:pPr>
        <w:spacing w:line="360" w:lineRule="auto"/>
        <w:ind w:left="851" w:right="851"/>
        <w:jc w:val="both"/>
        <w:rPr>
          <w:sz w:val="32"/>
        </w:rPr>
      </w:pPr>
    </w:p>
    <w:p w:rsidR="00494164" w:rsidRPr="00890477" w:rsidRDefault="00494164" w:rsidP="00C40D27">
      <w:pPr>
        <w:pBdr>
          <w:top w:val="dashDotStroked" w:sz="24" w:space="1" w:color="808080"/>
          <w:left w:val="dashDotStroked" w:sz="24" w:space="4" w:color="808080"/>
          <w:bottom w:val="dashDotStroked" w:sz="24" w:space="1" w:color="808080"/>
          <w:right w:val="dashDotStroked" w:sz="24" w:space="4" w:color="808080"/>
        </w:pBdr>
        <w:shd w:val="clear" w:color="auto" w:fill="FFFFFF"/>
        <w:spacing w:line="360" w:lineRule="auto"/>
        <w:ind w:left="851" w:right="851"/>
        <w:jc w:val="center"/>
        <w:rPr>
          <w:b/>
          <w:color w:val="0000FF"/>
          <w:sz w:val="36"/>
        </w:rPr>
      </w:pPr>
      <w:r w:rsidRPr="00890477">
        <w:rPr>
          <w:b/>
          <w:color w:val="0000FF"/>
          <w:sz w:val="36"/>
        </w:rPr>
        <w:t>Malaria nei bambini</w:t>
      </w:r>
    </w:p>
    <w:p w:rsidR="00494164" w:rsidRPr="00890477" w:rsidRDefault="00494164" w:rsidP="00C40D27">
      <w:pPr>
        <w:spacing w:line="360" w:lineRule="auto"/>
        <w:ind w:left="851" w:right="851"/>
        <w:jc w:val="both"/>
        <w:rPr>
          <w:sz w:val="32"/>
        </w:rPr>
      </w:pPr>
    </w:p>
    <w:p w:rsidR="00494164" w:rsidRPr="00890477" w:rsidRDefault="00494164" w:rsidP="00C40D27">
      <w:pPr>
        <w:spacing w:line="360" w:lineRule="auto"/>
        <w:ind w:right="851"/>
        <w:jc w:val="both"/>
        <w:rPr>
          <w:sz w:val="32"/>
        </w:rPr>
      </w:pPr>
      <w:r w:rsidRPr="00890477">
        <w:rPr>
          <w:sz w:val="32"/>
        </w:rPr>
        <w:t xml:space="preserve"> 1-3 milioni di persone ogni anno muoiono per la malaria e parte di esse sono bambini, specialmente in Africa che risulta essere la zona endemica per questa malattia parassitaria. Negli adolescenti la malaria ha le stesse caratteristiche viste negli adulti, mentre, nei bambini al di sotto dei 5 anni, questa malattia si presenta atipica e molto più pericolosa. </w:t>
      </w:r>
    </w:p>
    <w:p w:rsidR="00494164" w:rsidRPr="00890477" w:rsidRDefault="00494164" w:rsidP="00C40D27">
      <w:pPr>
        <w:spacing w:line="360" w:lineRule="auto"/>
        <w:ind w:right="851" w:firstLine="708"/>
        <w:jc w:val="both"/>
        <w:rPr>
          <w:sz w:val="32"/>
        </w:rPr>
      </w:pPr>
      <w:r w:rsidRPr="00890477">
        <w:rPr>
          <w:sz w:val="32"/>
        </w:rPr>
        <w:t xml:space="preserve">Nei primi 2 mesi di vita, i bambini potrebbero non incontrare la malaria oppure avere sintomi miti con basso grado di parassitomia (presenza dei parassiti nel sangue), probabilmente dovuto all’immunità passiva offerta loro dagli anticorpi della madre. </w:t>
      </w:r>
    </w:p>
    <w:p w:rsidR="00494164" w:rsidRPr="00890477" w:rsidRDefault="00494164" w:rsidP="00C40D27">
      <w:pPr>
        <w:spacing w:line="360" w:lineRule="auto"/>
        <w:ind w:right="851" w:firstLine="708"/>
        <w:jc w:val="both"/>
        <w:rPr>
          <w:sz w:val="32"/>
        </w:rPr>
      </w:pPr>
      <w:r w:rsidRPr="00890477">
        <w:rPr>
          <w:sz w:val="32"/>
        </w:rPr>
        <w:t xml:space="preserve">Nelle zone endemiche, la parassitosi aumenta al crescere dell’età, infatti, la prevalenza d’infestazione varia da 0 a 10% nei primi 3 mesi di vita, tale percentuale arriva a 80-90% a un anno di vita e permane a questi livelli elevati nei primi anni di infanzia. Il tasso di mortalità è elevato durante i primi due anni di vita. Nell’età scolare, viene acquisita una buona immunità che si sviluppa e la parassitomia asintomatica arriva al 75% durante il periodo di scuola elementare. In Africa in media 1 bambino su 20 muore a causa della malaria, e nelle zone molto endemiche, addirittura 1 bambino su 5-6 viene stroncato direttamente dalla malaria oppure dalle malattie ad essa legate (anemia). </w:t>
      </w:r>
    </w:p>
    <w:p w:rsidR="00494164" w:rsidRPr="00890477" w:rsidRDefault="00494164" w:rsidP="00C40D27">
      <w:pPr>
        <w:spacing w:line="360" w:lineRule="auto"/>
        <w:ind w:right="851" w:firstLine="708"/>
        <w:jc w:val="both"/>
        <w:rPr>
          <w:sz w:val="32"/>
        </w:rPr>
      </w:pPr>
      <w:r w:rsidRPr="00890477">
        <w:rPr>
          <w:sz w:val="32"/>
        </w:rPr>
        <w:t xml:space="preserve">La malnutrizione non aumenta la suscettibilità ad una forma grave di malaria falciparum. Infatti, è stato osservato che anche bambini ben nutriti possono ammalarsi in modo grave. Tuttavia, qualora colpiti da una malaria seria, i bambini malnutriti hanno maggiore probabilità di mortalità. </w:t>
      </w:r>
    </w:p>
    <w:p w:rsidR="00494164" w:rsidRPr="00890477" w:rsidRDefault="00494164" w:rsidP="00C40D27">
      <w:pPr>
        <w:spacing w:line="360" w:lineRule="auto"/>
        <w:ind w:right="851" w:firstLine="708"/>
        <w:jc w:val="both"/>
        <w:rPr>
          <w:sz w:val="32"/>
        </w:rPr>
      </w:pPr>
    </w:p>
    <w:p w:rsidR="00494164" w:rsidRPr="00890477" w:rsidRDefault="00494164" w:rsidP="00C40D27">
      <w:pPr>
        <w:pBdr>
          <w:top w:val="wave" w:sz="6" w:space="1" w:color="FF00FF"/>
          <w:left w:val="wave" w:sz="6" w:space="4" w:color="FF00FF"/>
          <w:bottom w:val="wave" w:sz="6" w:space="1" w:color="FF00FF"/>
          <w:right w:val="wave" w:sz="6" w:space="4" w:color="FF00FF"/>
        </w:pBdr>
        <w:shd w:val="clear" w:color="auto" w:fill="FFFFFF"/>
        <w:spacing w:line="360" w:lineRule="auto"/>
        <w:ind w:right="851"/>
        <w:jc w:val="both"/>
        <w:rPr>
          <w:color w:val="800000"/>
          <w:sz w:val="28"/>
        </w:rPr>
      </w:pPr>
      <w:r w:rsidRPr="00890477">
        <w:rPr>
          <w:color w:val="800000"/>
          <w:sz w:val="32"/>
        </w:rPr>
        <w:t xml:space="preserve">Tipo di emoglobina nel neonato e suscettibilità alla malaria </w:t>
      </w:r>
    </w:p>
    <w:p w:rsidR="00494164" w:rsidRPr="00890477" w:rsidRDefault="00494164" w:rsidP="00C40D27">
      <w:pPr>
        <w:spacing w:line="360" w:lineRule="auto"/>
        <w:ind w:left="-540" w:right="851"/>
        <w:jc w:val="both"/>
        <w:rPr>
          <w:sz w:val="28"/>
          <w:szCs w:val="28"/>
        </w:rPr>
      </w:pPr>
      <w:r w:rsidRPr="00890477">
        <w:rPr>
          <w:sz w:val="28"/>
          <w:szCs w:val="28"/>
        </w:rPr>
        <w:t xml:space="preserve">E’ stato osservato che la malaria congenita e la parassitomia malarica tra i neonati sono molto rare, malgrado un’elevata parassitomia materna oppure il ritrovamento dei parassiti nella placenta. I motivi di questo fenomeno non sono del tutto chiari. L’immunità passiva dovuta agli anticorpi materni, induce un ritardo nello sviluppo degli eritrociti che contengono l’emoglobina F e la resistenza allo sviluppo del parassita negli eritrociti vecchi con HbF potrebbe esserne la causa. </w:t>
      </w:r>
    </w:p>
    <w:p w:rsidR="00494164" w:rsidRDefault="00494164" w:rsidP="00C40D27">
      <w:pPr>
        <w:spacing w:line="360" w:lineRule="auto"/>
        <w:ind w:left="-540" w:right="851" w:firstLine="708"/>
        <w:jc w:val="both"/>
        <w:rPr>
          <w:sz w:val="28"/>
        </w:rPr>
      </w:pPr>
      <w:r w:rsidRPr="00890477">
        <w:rPr>
          <w:sz w:val="28"/>
        </w:rPr>
        <w:t>I bambini eterozigoti sickle cell (anemia falciforme, si tratta di una malattia cronica, emolitica ereditaria in cui il disordine dei trombociti per ipossia induce gli eritrociti ad assumere la tipica forma a falce) presentano una bassa possibilità di infettarsi con la malaria. La talassemia potrebbe dare qualche protezione, e questo sembrerebbe dovuto all’elevato livello di HbF. La deficienza di Glucosio 6-fosfato deidrogenasi in qualche caso è stato visto che ha un effetto protettivo contro la malaria.</w:t>
      </w:r>
    </w:p>
    <w:p w:rsidR="00494164" w:rsidRDefault="00494164" w:rsidP="00C40D27">
      <w:pPr>
        <w:spacing w:line="360" w:lineRule="auto"/>
        <w:ind w:right="851"/>
        <w:jc w:val="both"/>
        <w:rPr>
          <w:sz w:val="28"/>
        </w:rPr>
      </w:pPr>
    </w:p>
    <w:p w:rsidR="00494164" w:rsidRPr="00890477" w:rsidRDefault="00494164" w:rsidP="00C40D27">
      <w:pPr>
        <w:spacing w:line="360" w:lineRule="auto"/>
        <w:ind w:left="-540" w:right="851" w:firstLine="708"/>
        <w:jc w:val="both"/>
        <w:rPr>
          <w:sz w:val="28"/>
        </w:rPr>
      </w:pPr>
    </w:p>
    <w:p w:rsidR="00494164" w:rsidRPr="00890477" w:rsidRDefault="00494164" w:rsidP="00C40D27">
      <w:pPr>
        <w:widowControl w:val="0"/>
        <w:autoSpaceDE w:val="0"/>
        <w:autoSpaceDN w:val="0"/>
        <w:adjustRightInd w:val="0"/>
        <w:spacing w:line="360" w:lineRule="auto"/>
        <w:jc w:val="center"/>
        <w:rPr>
          <w:b/>
          <w:bCs/>
          <w:sz w:val="28"/>
          <w:szCs w:val="22"/>
          <w:u w:val="single"/>
        </w:rPr>
      </w:pPr>
      <w:r w:rsidRPr="00890477">
        <w:rPr>
          <w:b/>
          <w:bCs/>
          <w:sz w:val="28"/>
          <w:szCs w:val="22"/>
          <w:u w:val="single"/>
        </w:rPr>
        <w:t>ORDINE HAEMOSPORIDIDA</w:t>
      </w:r>
    </w:p>
    <w:p w:rsidR="00494164" w:rsidRPr="00890477" w:rsidRDefault="00494164" w:rsidP="00C40D27">
      <w:pPr>
        <w:widowControl w:val="0"/>
        <w:autoSpaceDE w:val="0"/>
        <w:autoSpaceDN w:val="0"/>
        <w:adjustRightInd w:val="0"/>
        <w:spacing w:line="360" w:lineRule="auto"/>
        <w:jc w:val="center"/>
        <w:rPr>
          <w:b/>
          <w:bCs/>
          <w:sz w:val="28"/>
          <w:szCs w:val="22"/>
        </w:rPr>
      </w:pPr>
      <w:r w:rsidRPr="00890477">
        <w:rPr>
          <w:b/>
          <w:bCs/>
          <w:sz w:val="28"/>
          <w:szCs w:val="22"/>
        </w:rPr>
        <w:t>Famiglia Plasmodidae</w:t>
      </w:r>
    </w:p>
    <w:p w:rsidR="00494164" w:rsidRPr="00890477" w:rsidRDefault="00494164" w:rsidP="00C40D27">
      <w:pPr>
        <w:widowControl w:val="0"/>
        <w:autoSpaceDE w:val="0"/>
        <w:autoSpaceDN w:val="0"/>
        <w:adjustRightInd w:val="0"/>
        <w:spacing w:line="360" w:lineRule="auto"/>
        <w:jc w:val="center"/>
        <w:rPr>
          <w:b/>
          <w:bCs/>
          <w:i/>
          <w:iCs/>
          <w:sz w:val="28"/>
          <w:szCs w:val="22"/>
        </w:rPr>
      </w:pPr>
      <w:r w:rsidRPr="00890477">
        <w:rPr>
          <w:b/>
          <w:bCs/>
          <w:i/>
          <w:iCs/>
          <w:sz w:val="28"/>
          <w:szCs w:val="22"/>
        </w:rPr>
        <w:t>Plasmodium falciparum</w:t>
      </w:r>
    </w:p>
    <w:p w:rsidR="00494164" w:rsidRPr="00890477" w:rsidRDefault="00494164" w:rsidP="00C40D27">
      <w:pPr>
        <w:widowControl w:val="0"/>
        <w:autoSpaceDE w:val="0"/>
        <w:autoSpaceDN w:val="0"/>
        <w:adjustRightInd w:val="0"/>
        <w:spacing w:line="360" w:lineRule="auto"/>
        <w:jc w:val="center"/>
        <w:rPr>
          <w:b/>
          <w:bCs/>
          <w:i/>
          <w:iCs/>
          <w:sz w:val="28"/>
          <w:szCs w:val="22"/>
        </w:rPr>
      </w:pPr>
    </w:p>
    <w:p w:rsidR="00494164" w:rsidRDefault="00494164" w:rsidP="00C40D27">
      <w:pPr>
        <w:widowControl w:val="0"/>
        <w:autoSpaceDE w:val="0"/>
        <w:autoSpaceDN w:val="0"/>
        <w:adjustRightInd w:val="0"/>
        <w:spacing w:line="360" w:lineRule="auto"/>
        <w:ind w:firstLine="540"/>
        <w:jc w:val="both"/>
        <w:rPr>
          <w:sz w:val="28"/>
          <w:szCs w:val="22"/>
        </w:rPr>
      </w:pPr>
      <w:r w:rsidRPr="00890477">
        <w:rPr>
          <w:sz w:val="28"/>
          <w:szCs w:val="22"/>
        </w:rPr>
        <w:t xml:space="preserve">Gli </w:t>
      </w:r>
      <w:r w:rsidRPr="00890477">
        <w:rPr>
          <w:b/>
          <w:bCs/>
          <w:smallCaps/>
          <w:color w:val="FF0000"/>
          <w:sz w:val="28"/>
          <w:szCs w:val="22"/>
          <w:u w:val="single"/>
        </w:rPr>
        <w:t>sporozoi ematici</w:t>
      </w:r>
      <w:r w:rsidRPr="00890477">
        <w:rPr>
          <w:sz w:val="28"/>
          <w:szCs w:val="22"/>
        </w:rPr>
        <w:t xml:space="preserve"> comprendono </w:t>
      </w:r>
      <w:r w:rsidRPr="00890477">
        <w:rPr>
          <w:b/>
          <w:bCs/>
          <w:sz w:val="28"/>
          <w:szCs w:val="22"/>
        </w:rPr>
        <w:t>plasmodi</w:t>
      </w:r>
      <w:r w:rsidRPr="00890477">
        <w:rPr>
          <w:sz w:val="28"/>
          <w:szCs w:val="22"/>
        </w:rPr>
        <w:t xml:space="preserve"> e </w:t>
      </w:r>
      <w:r w:rsidRPr="00890477">
        <w:rPr>
          <w:b/>
          <w:bCs/>
          <w:sz w:val="28"/>
          <w:szCs w:val="22"/>
        </w:rPr>
        <w:t>babesie</w:t>
      </w:r>
      <w:r w:rsidRPr="00890477">
        <w:rPr>
          <w:sz w:val="28"/>
          <w:szCs w:val="22"/>
        </w:rPr>
        <w:t xml:space="preserve">, </w:t>
      </w:r>
      <w:r w:rsidRPr="00890477">
        <w:rPr>
          <w:b/>
          <w:bCs/>
          <w:color w:val="FF0000"/>
          <w:sz w:val="28"/>
          <w:szCs w:val="22"/>
        </w:rPr>
        <w:t>Apicomplexa dixeni</w:t>
      </w:r>
      <w:r w:rsidRPr="00890477">
        <w:rPr>
          <w:sz w:val="28"/>
          <w:szCs w:val="22"/>
        </w:rPr>
        <w:t xml:space="preserve"> </w:t>
      </w:r>
      <w:r w:rsidRPr="00890477">
        <w:rPr>
          <w:b/>
          <w:bCs/>
          <w:sz w:val="28"/>
          <w:szCs w:val="22"/>
        </w:rPr>
        <w:t>trasmessi all'uomo</w:t>
      </w:r>
      <w:r w:rsidRPr="00890477">
        <w:rPr>
          <w:sz w:val="28"/>
          <w:szCs w:val="22"/>
        </w:rPr>
        <w:t xml:space="preserve"> rispettivamente da </w:t>
      </w:r>
      <w:r w:rsidRPr="00890477">
        <w:rPr>
          <w:b/>
          <w:bCs/>
          <w:sz w:val="28"/>
          <w:szCs w:val="22"/>
        </w:rPr>
        <w:t>zanzare</w:t>
      </w:r>
      <w:r w:rsidRPr="00890477">
        <w:rPr>
          <w:sz w:val="28"/>
          <w:szCs w:val="22"/>
        </w:rPr>
        <w:t xml:space="preserve"> del genere </w:t>
      </w:r>
      <w:r w:rsidRPr="00890477">
        <w:rPr>
          <w:b/>
          <w:bCs/>
          <w:i/>
          <w:iCs/>
          <w:sz w:val="28"/>
          <w:szCs w:val="22"/>
        </w:rPr>
        <w:t>Anopheles</w:t>
      </w:r>
      <w:r w:rsidRPr="00890477">
        <w:rPr>
          <w:sz w:val="28"/>
          <w:szCs w:val="22"/>
        </w:rPr>
        <w:t xml:space="preserve"> e da </w:t>
      </w:r>
      <w:r w:rsidRPr="00890477">
        <w:rPr>
          <w:b/>
          <w:bCs/>
          <w:sz w:val="28"/>
          <w:szCs w:val="22"/>
        </w:rPr>
        <w:t>zecche</w:t>
      </w:r>
      <w:r w:rsidRPr="00890477">
        <w:rPr>
          <w:sz w:val="28"/>
          <w:szCs w:val="22"/>
        </w:rPr>
        <w:t xml:space="preserve"> (Fig. 1.1 D).</w:t>
      </w:r>
    </w:p>
    <w:p w:rsidR="00494164" w:rsidRDefault="00494164" w:rsidP="00C40D27">
      <w:pPr>
        <w:widowControl w:val="0"/>
        <w:autoSpaceDE w:val="0"/>
        <w:autoSpaceDN w:val="0"/>
        <w:adjustRightInd w:val="0"/>
        <w:spacing w:line="360" w:lineRule="auto"/>
        <w:ind w:firstLine="540"/>
        <w:jc w:val="both"/>
      </w:pPr>
      <w:r>
        <w:pict>
          <v:shape id="_x0000_i1049" type="#_x0000_t75" alt="Risultati immagini per photos of Tachizoite and bradizoite of Toxoplasma gondii" style="width:240pt;height:195pt">
            <v:imagedata r:id="rId48" r:href="rId74"/>
          </v:shape>
        </w:pict>
      </w:r>
    </w:p>
    <w:p w:rsidR="00494164" w:rsidRPr="00794079" w:rsidRDefault="00494164" w:rsidP="00C40D27">
      <w:pPr>
        <w:widowControl w:val="0"/>
        <w:autoSpaceDE w:val="0"/>
        <w:autoSpaceDN w:val="0"/>
        <w:adjustRightInd w:val="0"/>
        <w:spacing w:line="360" w:lineRule="auto"/>
        <w:ind w:firstLine="540"/>
        <w:jc w:val="both"/>
        <w:rPr>
          <w:b/>
          <w:bCs/>
          <w:sz w:val="36"/>
          <w:szCs w:val="36"/>
        </w:rPr>
      </w:pPr>
      <w:r w:rsidRPr="00794079">
        <w:rPr>
          <w:b/>
          <w:bCs/>
          <w:sz w:val="36"/>
          <w:szCs w:val="36"/>
        </w:rPr>
        <w:t>Schema di un protozoo Apicomplexa</w:t>
      </w:r>
    </w:p>
    <w:p w:rsidR="00494164" w:rsidRPr="00890477" w:rsidRDefault="00494164" w:rsidP="00C40D27">
      <w:pPr>
        <w:widowControl w:val="0"/>
        <w:autoSpaceDE w:val="0"/>
        <w:autoSpaceDN w:val="0"/>
        <w:adjustRightInd w:val="0"/>
        <w:spacing w:line="360" w:lineRule="auto"/>
        <w:ind w:firstLine="540"/>
        <w:jc w:val="both"/>
        <w:rPr>
          <w:sz w:val="28"/>
          <w:szCs w:val="22"/>
        </w:rPr>
      </w:pPr>
      <w:r>
        <w:rPr>
          <w:sz w:val="28"/>
          <w:szCs w:val="22"/>
        </w:rPr>
        <w:br w:type="page"/>
      </w:r>
    </w:p>
    <w:p w:rsidR="00494164" w:rsidRPr="00890477" w:rsidRDefault="00494164" w:rsidP="00C40D27">
      <w:pPr>
        <w:widowControl w:val="0"/>
        <w:autoSpaceDE w:val="0"/>
        <w:autoSpaceDN w:val="0"/>
        <w:adjustRightInd w:val="0"/>
        <w:spacing w:line="360" w:lineRule="auto"/>
        <w:ind w:firstLine="540"/>
        <w:jc w:val="center"/>
        <w:rPr>
          <w:sz w:val="28"/>
          <w:szCs w:val="22"/>
        </w:rPr>
      </w:pPr>
      <w:r w:rsidRPr="004666BC">
        <w:rPr>
          <w:b/>
          <w:bCs/>
          <w:sz w:val="28"/>
          <w:szCs w:val="22"/>
        </w:rPr>
        <w:pict>
          <v:shape id="_x0000_i1050" type="#_x0000_t75" style="width:326.25pt;height:350.25pt">
            <v:imagedata r:id="rId75" o:title=""/>
          </v:shape>
        </w:pict>
      </w:r>
    </w:p>
    <w:p w:rsidR="00494164" w:rsidRPr="00890477" w:rsidRDefault="00494164" w:rsidP="00C40D27">
      <w:pPr>
        <w:widowControl w:val="0"/>
        <w:autoSpaceDE w:val="0"/>
        <w:autoSpaceDN w:val="0"/>
        <w:adjustRightInd w:val="0"/>
        <w:spacing w:line="360" w:lineRule="auto"/>
        <w:ind w:firstLine="540"/>
        <w:jc w:val="both"/>
        <w:rPr>
          <w:sz w:val="28"/>
          <w:szCs w:val="22"/>
        </w:rPr>
      </w:pPr>
    </w:p>
    <w:p w:rsidR="00494164" w:rsidRPr="00890477" w:rsidRDefault="00494164" w:rsidP="00C40D27">
      <w:pPr>
        <w:widowControl w:val="0"/>
        <w:autoSpaceDE w:val="0"/>
        <w:autoSpaceDN w:val="0"/>
        <w:adjustRightInd w:val="0"/>
        <w:spacing w:line="360" w:lineRule="auto"/>
        <w:jc w:val="both"/>
        <w:rPr>
          <w:sz w:val="28"/>
          <w:szCs w:val="22"/>
        </w:rPr>
      </w:pPr>
      <w:r w:rsidRPr="00890477">
        <w:rPr>
          <w:b/>
          <w:bCs/>
          <w:sz w:val="28"/>
          <w:szCs w:val="22"/>
        </w:rPr>
        <w:t>INFEZIONI DA PLASMODI</w:t>
      </w:r>
      <w:r w:rsidRPr="00890477">
        <w:rPr>
          <w:sz w:val="28"/>
          <w:szCs w:val="22"/>
        </w:rPr>
        <w:t xml:space="preserve"> </w:t>
      </w:r>
    </w:p>
    <w:p w:rsidR="00494164" w:rsidRPr="00890477" w:rsidRDefault="00494164" w:rsidP="00C40D27">
      <w:pPr>
        <w:widowControl w:val="0"/>
        <w:autoSpaceDE w:val="0"/>
        <w:autoSpaceDN w:val="0"/>
        <w:adjustRightInd w:val="0"/>
        <w:spacing w:line="360" w:lineRule="auto"/>
        <w:jc w:val="both"/>
        <w:rPr>
          <w:sz w:val="28"/>
          <w:szCs w:val="22"/>
        </w:rPr>
      </w:pPr>
      <w:r w:rsidRPr="00890477">
        <w:rPr>
          <w:i/>
          <w:iCs/>
          <w:sz w:val="28"/>
          <w:szCs w:val="22"/>
        </w:rPr>
        <w:t>Plasmodium falciparum</w:t>
      </w:r>
      <w:r w:rsidRPr="00890477">
        <w:rPr>
          <w:sz w:val="28"/>
          <w:szCs w:val="22"/>
        </w:rPr>
        <w:t xml:space="preserve">, </w:t>
      </w:r>
      <w:r w:rsidRPr="00890477">
        <w:rPr>
          <w:i/>
          <w:iCs/>
          <w:sz w:val="28"/>
          <w:szCs w:val="22"/>
        </w:rPr>
        <w:t>P. vivax</w:t>
      </w:r>
      <w:r w:rsidRPr="00890477">
        <w:rPr>
          <w:sz w:val="28"/>
          <w:szCs w:val="22"/>
        </w:rPr>
        <w:t xml:space="preserve">, </w:t>
      </w:r>
      <w:r w:rsidRPr="00890477">
        <w:rPr>
          <w:i/>
          <w:iCs/>
          <w:sz w:val="28"/>
          <w:szCs w:val="22"/>
        </w:rPr>
        <w:t>P. malariae</w:t>
      </w:r>
      <w:r w:rsidRPr="00890477">
        <w:rPr>
          <w:sz w:val="28"/>
          <w:szCs w:val="22"/>
        </w:rPr>
        <w:t xml:space="preserve"> e </w:t>
      </w:r>
      <w:r w:rsidRPr="00890477">
        <w:rPr>
          <w:i/>
          <w:iCs/>
          <w:sz w:val="28"/>
          <w:szCs w:val="22"/>
        </w:rPr>
        <w:t>P. ovale</w:t>
      </w:r>
      <w:r w:rsidRPr="00890477">
        <w:rPr>
          <w:sz w:val="28"/>
          <w:szCs w:val="22"/>
        </w:rPr>
        <w:t xml:space="preserve"> provocano </w:t>
      </w:r>
      <w:r w:rsidRPr="00890477">
        <w:rPr>
          <w:sz w:val="28"/>
          <w:szCs w:val="22"/>
          <w:highlight w:val="green"/>
        </w:rPr>
        <w:t xml:space="preserve">la malattia infettiva che forse ha maggiormente influito sulla storia del mondo e tuttora costituisce uno dei problemi sanitari prioritari nei programmi dell'OMS: la </w:t>
      </w:r>
      <w:r w:rsidRPr="00890477">
        <w:rPr>
          <w:b/>
          <w:bCs/>
          <w:smallCaps/>
          <w:sz w:val="28"/>
          <w:szCs w:val="22"/>
          <w:highlight w:val="green"/>
        </w:rPr>
        <w:t>MALARIA</w:t>
      </w:r>
      <w:r w:rsidRPr="00890477">
        <w:rPr>
          <w:sz w:val="28"/>
          <w:szCs w:val="22"/>
          <w:highlight w:val="green"/>
        </w:rPr>
        <w:t>.</w:t>
      </w:r>
      <w:r w:rsidRPr="00890477">
        <w:rPr>
          <w:sz w:val="28"/>
          <w:szCs w:val="22"/>
        </w:rPr>
        <w:t xml:space="preserve"> Al momento la malattia è presente soprattutto nelle </w:t>
      </w:r>
      <w:r w:rsidRPr="00890477">
        <w:rPr>
          <w:b/>
          <w:bCs/>
          <w:sz w:val="28"/>
          <w:szCs w:val="22"/>
        </w:rPr>
        <w:t>aree tropicali</w:t>
      </w:r>
      <w:r w:rsidRPr="00890477">
        <w:rPr>
          <w:sz w:val="28"/>
          <w:szCs w:val="22"/>
        </w:rPr>
        <w:t xml:space="preserve"> e </w:t>
      </w:r>
      <w:r w:rsidRPr="00890477">
        <w:rPr>
          <w:b/>
          <w:bCs/>
          <w:sz w:val="28"/>
          <w:szCs w:val="22"/>
        </w:rPr>
        <w:t>subtropicali</w:t>
      </w:r>
      <w:r w:rsidRPr="00890477">
        <w:rPr>
          <w:sz w:val="28"/>
          <w:szCs w:val="22"/>
        </w:rPr>
        <w:t xml:space="preserve">, dove ogni anno </w:t>
      </w:r>
      <w:r w:rsidRPr="00890477">
        <w:rPr>
          <w:b/>
          <w:bCs/>
          <w:sz w:val="28"/>
          <w:szCs w:val="22"/>
        </w:rPr>
        <w:t>colpisce oltre 300 milioni di persone</w:t>
      </w:r>
      <w:r w:rsidRPr="00890477">
        <w:rPr>
          <w:sz w:val="28"/>
          <w:szCs w:val="22"/>
        </w:rPr>
        <w:t xml:space="preserve"> ed è causa di ben </w:t>
      </w:r>
      <w:r w:rsidRPr="00890477">
        <w:rPr>
          <w:b/>
          <w:bCs/>
          <w:sz w:val="28"/>
          <w:szCs w:val="22"/>
        </w:rPr>
        <w:t>2 milioni di decessi</w:t>
      </w:r>
      <w:r w:rsidRPr="00890477">
        <w:rPr>
          <w:sz w:val="28"/>
          <w:szCs w:val="22"/>
        </w:rPr>
        <w:t xml:space="preserve">. Nei paesi a </w:t>
      </w:r>
      <w:r w:rsidRPr="00890477">
        <w:rPr>
          <w:b/>
          <w:bCs/>
          <w:sz w:val="28"/>
          <w:szCs w:val="22"/>
        </w:rPr>
        <w:t>clima temperato</w:t>
      </w:r>
      <w:r w:rsidRPr="00890477">
        <w:rPr>
          <w:sz w:val="28"/>
          <w:szCs w:val="22"/>
        </w:rPr>
        <w:t xml:space="preserve"> l'infezione può essere contratta ricevendo </w:t>
      </w:r>
      <w:r w:rsidRPr="00890477">
        <w:rPr>
          <w:b/>
          <w:bCs/>
          <w:smallCaps/>
          <w:color w:val="FF0000"/>
          <w:sz w:val="28"/>
          <w:szCs w:val="22"/>
          <w:u w:val="single"/>
        </w:rPr>
        <w:t>trasfusioni di sangue non controllato</w:t>
      </w:r>
      <w:r w:rsidRPr="00890477">
        <w:rPr>
          <w:sz w:val="28"/>
          <w:szCs w:val="22"/>
        </w:rPr>
        <w:t xml:space="preserve">, usando </w:t>
      </w:r>
      <w:r w:rsidRPr="00890477">
        <w:rPr>
          <w:b/>
          <w:bCs/>
          <w:smallCaps/>
          <w:color w:val="FF0000"/>
          <w:sz w:val="28"/>
          <w:szCs w:val="22"/>
          <w:u w:val="single"/>
        </w:rPr>
        <w:t>aghi</w:t>
      </w:r>
      <w:r w:rsidRPr="00890477">
        <w:rPr>
          <w:sz w:val="28"/>
          <w:szCs w:val="22"/>
        </w:rPr>
        <w:t xml:space="preserve"> di siringa </w:t>
      </w:r>
      <w:r w:rsidRPr="00890477">
        <w:rPr>
          <w:b/>
          <w:bCs/>
          <w:smallCaps/>
          <w:color w:val="FF0000"/>
          <w:sz w:val="28"/>
          <w:szCs w:val="22"/>
          <w:u w:val="single"/>
        </w:rPr>
        <w:t>contaminati</w:t>
      </w:r>
      <w:r w:rsidRPr="00890477">
        <w:rPr>
          <w:sz w:val="28"/>
          <w:szCs w:val="22"/>
        </w:rPr>
        <w:t xml:space="preserve"> (soprattutto scambio di siringhe tra </w:t>
      </w:r>
      <w:r w:rsidRPr="00890477">
        <w:rPr>
          <w:b/>
          <w:bCs/>
          <w:smallCaps/>
          <w:color w:val="FF0000"/>
          <w:sz w:val="28"/>
          <w:szCs w:val="22"/>
          <w:u w:val="single"/>
        </w:rPr>
        <w:t>tossicodipendenti</w:t>
      </w:r>
      <w:r w:rsidRPr="00890477">
        <w:rPr>
          <w:sz w:val="28"/>
          <w:szCs w:val="22"/>
        </w:rPr>
        <w:t xml:space="preserve">), per </w:t>
      </w:r>
      <w:r w:rsidRPr="00890477">
        <w:rPr>
          <w:b/>
          <w:bCs/>
          <w:smallCaps/>
          <w:color w:val="FF0000"/>
          <w:sz w:val="28"/>
          <w:szCs w:val="22"/>
          <w:u w:val="single"/>
        </w:rPr>
        <w:t>trasmissione dalla madre al feto</w:t>
      </w:r>
      <w:r w:rsidRPr="00890477">
        <w:rPr>
          <w:sz w:val="28"/>
          <w:szCs w:val="22"/>
        </w:rPr>
        <w:t xml:space="preserve"> (forme connatali) o, infine, per </w:t>
      </w:r>
      <w:r w:rsidRPr="00890477">
        <w:rPr>
          <w:b/>
          <w:bCs/>
          <w:smallCaps/>
          <w:color w:val="FF0000"/>
          <w:sz w:val="28"/>
          <w:szCs w:val="22"/>
          <w:u w:val="single"/>
        </w:rPr>
        <w:t>puntura</w:t>
      </w:r>
      <w:r w:rsidRPr="00890477">
        <w:rPr>
          <w:sz w:val="28"/>
          <w:szCs w:val="22"/>
        </w:rPr>
        <w:t xml:space="preserve"> di </w:t>
      </w:r>
      <w:r w:rsidRPr="00890477">
        <w:rPr>
          <w:i/>
          <w:iCs/>
          <w:sz w:val="28"/>
          <w:szCs w:val="22"/>
        </w:rPr>
        <w:t>Anopheles</w:t>
      </w:r>
      <w:r w:rsidRPr="00890477">
        <w:rPr>
          <w:sz w:val="28"/>
          <w:szCs w:val="22"/>
        </w:rPr>
        <w:t xml:space="preserve"> infette "</w:t>
      </w:r>
      <w:r w:rsidRPr="00890477">
        <w:rPr>
          <w:b/>
          <w:bCs/>
          <w:sz w:val="28"/>
          <w:szCs w:val="22"/>
        </w:rPr>
        <w:t>importate</w:t>
      </w:r>
      <w:r w:rsidRPr="00890477">
        <w:rPr>
          <w:sz w:val="28"/>
          <w:szCs w:val="22"/>
        </w:rPr>
        <w:t xml:space="preserve">" o, evenienza più rara, di </w:t>
      </w:r>
      <w:r w:rsidRPr="00890477">
        <w:rPr>
          <w:i/>
          <w:iCs/>
          <w:sz w:val="28"/>
          <w:szCs w:val="22"/>
        </w:rPr>
        <w:t>Anopheles</w:t>
      </w:r>
      <w:r w:rsidRPr="00890477">
        <w:rPr>
          <w:sz w:val="28"/>
          <w:szCs w:val="22"/>
        </w:rPr>
        <w:t xml:space="preserve"> </w:t>
      </w:r>
      <w:r w:rsidRPr="00890477">
        <w:rPr>
          <w:b/>
          <w:bCs/>
          <w:sz w:val="28"/>
          <w:szCs w:val="22"/>
        </w:rPr>
        <w:t>autoctone</w:t>
      </w:r>
      <w:r w:rsidRPr="00890477">
        <w:rPr>
          <w:sz w:val="28"/>
          <w:szCs w:val="22"/>
        </w:rPr>
        <w:t xml:space="preserve"> che si siano infettate pungendo soggetti parassitati presenti in aree indenni. In Italia la malaria era un tempo endemica (alla fine del secolo scorso i decessi dovuti a questa malattia erano oltre 10.000/anno), mentre è dal </w:t>
      </w:r>
      <w:r w:rsidRPr="00890477">
        <w:rPr>
          <w:b/>
          <w:bCs/>
          <w:sz w:val="28"/>
          <w:szCs w:val="22"/>
        </w:rPr>
        <w:t>1962</w:t>
      </w:r>
      <w:r w:rsidRPr="00890477">
        <w:rPr>
          <w:sz w:val="28"/>
          <w:szCs w:val="22"/>
        </w:rPr>
        <w:t xml:space="preserve"> che non si registrano più casi autoctoni e quasi tutti quelli notificati si riferiscono a soggetti che avevano soggiornato all'estero. </w:t>
      </w:r>
    </w:p>
    <w:p w:rsidR="00494164" w:rsidRPr="00890477" w:rsidRDefault="00494164" w:rsidP="00C40D27">
      <w:pPr>
        <w:widowControl w:val="0"/>
        <w:autoSpaceDE w:val="0"/>
        <w:autoSpaceDN w:val="0"/>
        <w:adjustRightInd w:val="0"/>
        <w:spacing w:line="360" w:lineRule="auto"/>
        <w:ind w:firstLine="540"/>
        <w:jc w:val="both"/>
        <w:rPr>
          <w:sz w:val="28"/>
          <w:szCs w:val="22"/>
        </w:rPr>
      </w:pPr>
      <w:r w:rsidRPr="00890477">
        <w:rPr>
          <w:sz w:val="28"/>
          <w:szCs w:val="22"/>
        </w:rPr>
        <w:t xml:space="preserve">La distribuzione geografica della malaria su scala mondiale è illustrata nella Fig. 8.1. </w:t>
      </w:r>
    </w:p>
    <w:p w:rsidR="00494164" w:rsidRPr="00890477" w:rsidRDefault="00494164" w:rsidP="00C40D27">
      <w:pPr>
        <w:widowControl w:val="0"/>
        <w:autoSpaceDE w:val="0"/>
        <w:autoSpaceDN w:val="0"/>
        <w:adjustRightInd w:val="0"/>
        <w:spacing w:line="360" w:lineRule="auto"/>
        <w:jc w:val="center"/>
        <w:rPr>
          <w:sz w:val="28"/>
          <w:szCs w:val="22"/>
        </w:rPr>
      </w:pPr>
      <w:r w:rsidRPr="004666BC">
        <w:rPr>
          <w:sz w:val="28"/>
          <w:szCs w:val="22"/>
        </w:rPr>
        <w:pict>
          <v:shape id="_x0000_i1051" type="#_x0000_t75" style="width:445.5pt;height:316.5pt">
            <v:imagedata r:id="rId76" o:title=""/>
          </v:shape>
        </w:pict>
      </w:r>
    </w:p>
    <w:p w:rsidR="00494164" w:rsidRPr="00890477" w:rsidRDefault="00494164" w:rsidP="00C40D27">
      <w:pPr>
        <w:widowControl w:val="0"/>
        <w:autoSpaceDE w:val="0"/>
        <w:autoSpaceDN w:val="0"/>
        <w:adjustRightInd w:val="0"/>
        <w:spacing w:line="360" w:lineRule="auto"/>
        <w:ind w:firstLine="540"/>
        <w:jc w:val="both"/>
        <w:rPr>
          <w:sz w:val="28"/>
          <w:szCs w:val="22"/>
        </w:rPr>
      </w:pPr>
      <w:r w:rsidRPr="00890477">
        <w:rPr>
          <w:b/>
          <w:bCs/>
          <w:i/>
          <w:iCs/>
          <w:sz w:val="28"/>
          <w:szCs w:val="22"/>
          <w:highlight w:val="green"/>
        </w:rPr>
        <w:t>P.</w:t>
      </w:r>
      <w:r w:rsidRPr="00890477">
        <w:rPr>
          <w:b/>
          <w:bCs/>
          <w:sz w:val="28"/>
          <w:szCs w:val="22"/>
          <w:highlight w:val="green"/>
        </w:rPr>
        <w:t xml:space="preserve"> </w:t>
      </w:r>
      <w:r w:rsidRPr="00890477">
        <w:rPr>
          <w:b/>
          <w:bCs/>
          <w:i/>
          <w:iCs/>
          <w:sz w:val="28"/>
          <w:szCs w:val="22"/>
          <w:highlight w:val="green"/>
        </w:rPr>
        <w:t>falciparum</w:t>
      </w:r>
      <w:r w:rsidRPr="00890477">
        <w:rPr>
          <w:sz w:val="28"/>
          <w:szCs w:val="22"/>
        </w:rPr>
        <w:t xml:space="preserve">, diffuso dal </w:t>
      </w:r>
      <w:r w:rsidRPr="00890477">
        <w:rPr>
          <w:b/>
          <w:bCs/>
          <w:sz w:val="28"/>
          <w:szCs w:val="22"/>
        </w:rPr>
        <w:t>45 o di latitudine Nord al 300 di latitudine Sud</w:t>
      </w:r>
      <w:r w:rsidRPr="00890477">
        <w:rPr>
          <w:sz w:val="28"/>
          <w:szCs w:val="22"/>
        </w:rPr>
        <w:t xml:space="preserve">, è </w:t>
      </w:r>
      <w:r w:rsidRPr="00890477">
        <w:rPr>
          <w:sz w:val="28"/>
          <w:szCs w:val="22"/>
          <w:highlight w:val="green"/>
        </w:rPr>
        <w:t>responsabile di oltre la metà dei casi di malaria e di quasi tutti i decessi</w:t>
      </w:r>
      <w:r w:rsidRPr="00890477">
        <w:rPr>
          <w:sz w:val="28"/>
          <w:szCs w:val="22"/>
        </w:rPr>
        <w:t xml:space="preserve">; </w:t>
      </w:r>
      <w:r w:rsidRPr="00890477">
        <w:rPr>
          <w:b/>
          <w:bCs/>
          <w:i/>
          <w:iCs/>
          <w:sz w:val="28"/>
          <w:szCs w:val="22"/>
        </w:rPr>
        <w:t>P. vivax</w:t>
      </w:r>
      <w:r w:rsidRPr="00890477">
        <w:rPr>
          <w:sz w:val="28"/>
          <w:szCs w:val="22"/>
        </w:rPr>
        <w:t xml:space="preserve">, causa di circa il 40% delle infezioni, ha una </w:t>
      </w:r>
      <w:r w:rsidRPr="00890477">
        <w:rPr>
          <w:b/>
          <w:bCs/>
          <w:sz w:val="28"/>
          <w:szCs w:val="22"/>
        </w:rPr>
        <w:t>distribuzione geografica più ampia</w:t>
      </w:r>
      <w:r w:rsidRPr="00890477">
        <w:rPr>
          <w:sz w:val="28"/>
          <w:szCs w:val="22"/>
        </w:rPr>
        <w:t xml:space="preserve">, che comprende potenzialmente anche </w:t>
      </w:r>
      <w:r w:rsidRPr="00890477">
        <w:rPr>
          <w:b/>
          <w:bCs/>
          <w:sz w:val="28"/>
          <w:szCs w:val="22"/>
        </w:rPr>
        <w:t>zone temperate e fredde</w:t>
      </w:r>
      <w:r w:rsidRPr="00890477">
        <w:rPr>
          <w:sz w:val="28"/>
          <w:szCs w:val="22"/>
        </w:rPr>
        <w:t xml:space="preserve">; </w:t>
      </w:r>
      <w:r w:rsidRPr="00890477">
        <w:rPr>
          <w:b/>
          <w:bCs/>
          <w:i/>
          <w:iCs/>
          <w:sz w:val="28"/>
          <w:szCs w:val="22"/>
        </w:rPr>
        <w:t>P. malariae</w:t>
      </w:r>
      <w:r w:rsidRPr="00890477">
        <w:rPr>
          <w:sz w:val="28"/>
          <w:szCs w:val="22"/>
        </w:rPr>
        <w:t xml:space="preserve">, in prevalenza attivo nella </w:t>
      </w:r>
      <w:r w:rsidRPr="00890477">
        <w:rPr>
          <w:b/>
          <w:bCs/>
          <w:sz w:val="28"/>
          <w:szCs w:val="22"/>
        </w:rPr>
        <w:t>fascia tropicale</w:t>
      </w:r>
      <w:r w:rsidRPr="00890477">
        <w:rPr>
          <w:sz w:val="28"/>
          <w:szCs w:val="22"/>
        </w:rPr>
        <w:t xml:space="preserve"> e sporadicamente in </w:t>
      </w:r>
      <w:r w:rsidRPr="00890477">
        <w:rPr>
          <w:b/>
          <w:bCs/>
          <w:sz w:val="28"/>
          <w:szCs w:val="22"/>
        </w:rPr>
        <w:t>regioni asiatiche</w:t>
      </w:r>
      <w:r w:rsidRPr="00890477">
        <w:rPr>
          <w:sz w:val="28"/>
          <w:szCs w:val="22"/>
        </w:rPr>
        <w:t xml:space="preserve">, determina circa il 5% dei casi di malaria; </w:t>
      </w:r>
      <w:r w:rsidRPr="00890477">
        <w:rPr>
          <w:b/>
          <w:bCs/>
          <w:i/>
          <w:iCs/>
          <w:sz w:val="28"/>
          <w:szCs w:val="22"/>
        </w:rPr>
        <w:t>P. ovale</w:t>
      </w:r>
      <w:r w:rsidRPr="00890477">
        <w:rPr>
          <w:sz w:val="28"/>
          <w:szCs w:val="22"/>
        </w:rPr>
        <w:t xml:space="preserve"> è presente in focolai circoscritti nel </w:t>
      </w:r>
      <w:r w:rsidRPr="00890477">
        <w:rPr>
          <w:b/>
          <w:bCs/>
          <w:sz w:val="28"/>
          <w:szCs w:val="22"/>
        </w:rPr>
        <w:t>Sud-America</w:t>
      </w:r>
      <w:r w:rsidRPr="00890477">
        <w:rPr>
          <w:sz w:val="28"/>
          <w:szCs w:val="22"/>
        </w:rPr>
        <w:t xml:space="preserve">, nella </w:t>
      </w:r>
      <w:r w:rsidRPr="00890477">
        <w:rPr>
          <w:b/>
          <w:bCs/>
          <w:sz w:val="28"/>
          <w:szCs w:val="22"/>
        </w:rPr>
        <w:t>Nuova Guinea</w:t>
      </w:r>
      <w:r w:rsidRPr="00890477">
        <w:rPr>
          <w:sz w:val="28"/>
          <w:szCs w:val="22"/>
        </w:rPr>
        <w:t xml:space="preserve"> e nell'</w:t>
      </w:r>
      <w:r w:rsidRPr="00890477">
        <w:rPr>
          <w:b/>
          <w:bCs/>
          <w:sz w:val="28"/>
          <w:szCs w:val="22"/>
        </w:rPr>
        <w:t>Africa occidentale</w:t>
      </w:r>
      <w:r w:rsidRPr="00890477">
        <w:rPr>
          <w:sz w:val="28"/>
          <w:szCs w:val="22"/>
        </w:rPr>
        <w:t xml:space="preserve">. </w:t>
      </w:r>
    </w:p>
    <w:p w:rsidR="00494164" w:rsidRPr="00890477" w:rsidRDefault="00494164" w:rsidP="00C40D27">
      <w:pPr>
        <w:widowControl w:val="0"/>
        <w:autoSpaceDE w:val="0"/>
        <w:autoSpaceDN w:val="0"/>
        <w:adjustRightInd w:val="0"/>
        <w:spacing w:line="360" w:lineRule="auto"/>
        <w:ind w:firstLine="540"/>
        <w:jc w:val="both"/>
        <w:rPr>
          <w:sz w:val="28"/>
          <w:szCs w:val="22"/>
        </w:rPr>
      </w:pPr>
      <w:r w:rsidRPr="00890477">
        <w:rPr>
          <w:sz w:val="28"/>
          <w:szCs w:val="22"/>
        </w:rPr>
        <w:t xml:space="preserve">I plasmodi sono </w:t>
      </w:r>
      <w:r w:rsidRPr="00890477">
        <w:rPr>
          <w:b/>
          <w:bCs/>
          <w:color w:val="FF0000"/>
          <w:sz w:val="28"/>
          <w:szCs w:val="22"/>
        </w:rPr>
        <w:t>parassiti endocellulari</w:t>
      </w:r>
      <w:r w:rsidRPr="00890477">
        <w:rPr>
          <w:sz w:val="28"/>
          <w:szCs w:val="22"/>
        </w:rPr>
        <w:t xml:space="preserve"> che compiono </w:t>
      </w:r>
      <w:r w:rsidRPr="00890477">
        <w:rPr>
          <w:b/>
          <w:bCs/>
          <w:sz w:val="28"/>
          <w:szCs w:val="22"/>
        </w:rPr>
        <w:t>nell'uomo</w:t>
      </w:r>
      <w:r w:rsidRPr="00890477">
        <w:rPr>
          <w:sz w:val="28"/>
          <w:szCs w:val="22"/>
        </w:rPr>
        <w:t xml:space="preserve"> una fase </w:t>
      </w:r>
      <w:r w:rsidRPr="00890477">
        <w:rPr>
          <w:b/>
          <w:bCs/>
          <w:smallCaps/>
          <w:color w:val="FF0000"/>
          <w:sz w:val="28"/>
          <w:szCs w:val="22"/>
          <w:u w:val="single"/>
        </w:rPr>
        <w:t>asessuata</w:t>
      </w:r>
      <w:r w:rsidRPr="00890477">
        <w:rPr>
          <w:sz w:val="28"/>
          <w:szCs w:val="22"/>
        </w:rPr>
        <w:t xml:space="preserve"> (</w:t>
      </w:r>
      <w:r w:rsidRPr="00890477">
        <w:rPr>
          <w:b/>
          <w:bCs/>
          <w:smallCaps/>
          <w:color w:val="FF0000"/>
          <w:sz w:val="28"/>
          <w:szCs w:val="22"/>
        </w:rPr>
        <w:t>schizogonica</w:t>
      </w:r>
      <w:r w:rsidRPr="00890477">
        <w:rPr>
          <w:sz w:val="28"/>
          <w:szCs w:val="22"/>
        </w:rPr>
        <w:t xml:space="preserve">) del loro ciclo biologico e nel </w:t>
      </w:r>
      <w:r w:rsidRPr="00890477">
        <w:rPr>
          <w:b/>
          <w:bCs/>
          <w:sz w:val="28"/>
          <w:szCs w:val="22"/>
        </w:rPr>
        <w:t>vettore</w:t>
      </w:r>
      <w:r w:rsidRPr="00890477">
        <w:rPr>
          <w:sz w:val="28"/>
          <w:szCs w:val="22"/>
        </w:rPr>
        <w:t xml:space="preserve">, una </w:t>
      </w:r>
      <w:r w:rsidRPr="00890477">
        <w:rPr>
          <w:b/>
          <w:bCs/>
          <w:sz w:val="28"/>
          <w:szCs w:val="22"/>
        </w:rPr>
        <w:t>zanzara</w:t>
      </w:r>
      <w:r w:rsidRPr="00890477">
        <w:rPr>
          <w:sz w:val="28"/>
          <w:szCs w:val="22"/>
        </w:rPr>
        <w:t xml:space="preserve"> del </w:t>
      </w:r>
      <w:r w:rsidRPr="00890477">
        <w:rPr>
          <w:b/>
          <w:bCs/>
          <w:sz w:val="28"/>
          <w:szCs w:val="22"/>
        </w:rPr>
        <w:t xml:space="preserve">genere </w:t>
      </w:r>
      <w:r w:rsidRPr="00890477">
        <w:rPr>
          <w:b/>
          <w:bCs/>
          <w:i/>
          <w:iCs/>
          <w:sz w:val="28"/>
          <w:szCs w:val="22"/>
        </w:rPr>
        <w:t>Anopheles</w:t>
      </w:r>
      <w:r w:rsidRPr="00890477">
        <w:rPr>
          <w:sz w:val="28"/>
          <w:szCs w:val="22"/>
        </w:rPr>
        <w:t xml:space="preserve">, la </w:t>
      </w:r>
      <w:r w:rsidRPr="00890477">
        <w:rPr>
          <w:b/>
          <w:bCs/>
          <w:smallCaps/>
          <w:color w:val="FF0000"/>
          <w:sz w:val="28"/>
          <w:szCs w:val="22"/>
          <w:u w:val="single"/>
        </w:rPr>
        <w:t>fase sessuata</w:t>
      </w:r>
      <w:r w:rsidRPr="00890477">
        <w:rPr>
          <w:sz w:val="28"/>
          <w:szCs w:val="22"/>
        </w:rPr>
        <w:t xml:space="preserve"> di fecondazione e quella </w:t>
      </w:r>
      <w:r w:rsidRPr="00890477">
        <w:rPr>
          <w:b/>
          <w:bCs/>
          <w:smallCaps/>
          <w:color w:val="FF0000"/>
          <w:sz w:val="28"/>
          <w:szCs w:val="22"/>
        </w:rPr>
        <w:t>sporogonica</w:t>
      </w:r>
      <w:r w:rsidRPr="00890477">
        <w:rPr>
          <w:sz w:val="28"/>
          <w:szCs w:val="22"/>
        </w:rPr>
        <w:t xml:space="preserve">, asessuata. </w:t>
      </w:r>
    </w:p>
    <w:p w:rsidR="00494164" w:rsidRPr="00890477" w:rsidRDefault="00494164" w:rsidP="00C40D27">
      <w:pPr>
        <w:widowControl w:val="0"/>
        <w:autoSpaceDE w:val="0"/>
        <w:autoSpaceDN w:val="0"/>
        <w:adjustRightInd w:val="0"/>
        <w:spacing w:line="360" w:lineRule="auto"/>
        <w:ind w:firstLine="540"/>
        <w:jc w:val="both"/>
        <w:rPr>
          <w:sz w:val="28"/>
          <w:szCs w:val="22"/>
        </w:rPr>
      </w:pPr>
      <w:r w:rsidRPr="00890477">
        <w:rPr>
          <w:sz w:val="28"/>
          <w:szCs w:val="22"/>
        </w:rPr>
        <w:t xml:space="preserve">Non tutti gli anofeli sono vettori efficaci del parassita, per cui l'epidemiologia della malaria è legata alle specie presenti in una determinata area (e quindi agli habitat disponibili per lo sviluppo larvale), alla loro densità, al numero di mesi/anno durante i quali sono attive, alla loro longevità ed alla temperatura dell'ambiente, tutti elementi che condizionano la capacità vettrice di una specie. </w:t>
      </w:r>
    </w:p>
    <w:p w:rsidR="00494164" w:rsidRPr="00890477" w:rsidRDefault="00494164" w:rsidP="00C40D27">
      <w:pPr>
        <w:widowControl w:val="0"/>
        <w:autoSpaceDE w:val="0"/>
        <w:autoSpaceDN w:val="0"/>
        <w:adjustRightInd w:val="0"/>
        <w:spacing w:line="360" w:lineRule="auto"/>
        <w:jc w:val="both"/>
        <w:rPr>
          <w:b/>
          <w:bCs/>
          <w:sz w:val="28"/>
          <w:szCs w:val="22"/>
        </w:rPr>
      </w:pPr>
    </w:p>
    <w:p w:rsidR="00494164" w:rsidRPr="00890477" w:rsidRDefault="00494164" w:rsidP="00C40D27">
      <w:pPr>
        <w:widowControl w:val="0"/>
        <w:autoSpaceDE w:val="0"/>
        <w:autoSpaceDN w:val="0"/>
        <w:adjustRightInd w:val="0"/>
        <w:spacing w:line="360" w:lineRule="auto"/>
        <w:jc w:val="both"/>
        <w:rPr>
          <w:b/>
          <w:bCs/>
          <w:sz w:val="28"/>
          <w:szCs w:val="22"/>
        </w:rPr>
      </w:pPr>
    </w:p>
    <w:p w:rsidR="00494164" w:rsidRPr="00890477" w:rsidRDefault="00494164" w:rsidP="00C40D27">
      <w:pPr>
        <w:widowControl w:val="0"/>
        <w:autoSpaceDE w:val="0"/>
        <w:autoSpaceDN w:val="0"/>
        <w:adjustRightInd w:val="0"/>
        <w:spacing w:line="360" w:lineRule="auto"/>
        <w:jc w:val="both"/>
        <w:rPr>
          <w:b/>
          <w:bCs/>
          <w:sz w:val="28"/>
          <w:szCs w:val="22"/>
        </w:rPr>
      </w:pPr>
    </w:p>
    <w:p w:rsidR="00494164" w:rsidRPr="00890477" w:rsidRDefault="00494164" w:rsidP="00C40D27">
      <w:pPr>
        <w:widowControl w:val="0"/>
        <w:autoSpaceDE w:val="0"/>
        <w:autoSpaceDN w:val="0"/>
        <w:adjustRightInd w:val="0"/>
        <w:spacing w:line="360" w:lineRule="auto"/>
        <w:jc w:val="both"/>
        <w:rPr>
          <w:b/>
          <w:bCs/>
          <w:sz w:val="28"/>
          <w:szCs w:val="22"/>
        </w:rPr>
      </w:pPr>
    </w:p>
    <w:p w:rsidR="00494164" w:rsidRPr="00890477" w:rsidRDefault="00494164" w:rsidP="00C40D27">
      <w:pPr>
        <w:widowControl w:val="0"/>
        <w:autoSpaceDE w:val="0"/>
        <w:autoSpaceDN w:val="0"/>
        <w:adjustRightInd w:val="0"/>
        <w:spacing w:line="360" w:lineRule="auto"/>
        <w:jc w:val="both"/>
        <w:rPr>
          <w:b/>
          <w:bCs/>
          <w:sz w:val="28"/>
          <w:szCs w:val="22"/>
        </w:rPr>
      </w:pPr>
    </w:p>
    <w:p w:rsidR="00494164" w:rsidRPr="00890477" w:rsidRDefault="00494164" w:rsidP="00C40D27">
      <w:pPr>
        <w:widowControl w:val="0"/>
        <w:autoSpaceDE w:val="0"/>
        <w:autoSpaceDN w:val="0"/>
        <w:adjustRightInd w:val="0"/>
        <w:spacing w:line="360" w:lineRule="auto"/>
        <w:jc w:val="both"/>
        <w:rPr>
          <w:b/>
          <w:bCs/>
          <w:sz w:val="28"/>
          <w:szCs w:val="22"/>
        </w:rPr>
      </w:pPr>
    </w:p>
    <w:p w:rsidR="00494164" w:rsidRPr="00890477" w:rsidRDefault="00494164" w:rsidP="00C40D27">
      <w:pPr>
        <w:widowControl w:val="0"/>
        <w:autoSpaceDE w:val="0"/>
        <w:autoSpaceDN w:val="0"/>
        <w:adjustRightInd w:val="0"/>
        <w:spacing w:line="360" w:lineRule="auto"/>
        <w:jc w:val="both"/>
        <w:rPr>
          <w:b/>
          <w:bCs/>
          <w:sz w:val="28"/>
          <w:szCs w:val="22"/>
        </w:rPr>
      </w:pPr>
    </w:p>
    <w:p w:rsidR="00494164" w:rsidRPr="00890477" w:rsidRDefault="00494164" w:rsidP="00C40D27">
      <w:pPr>
        <w:widowControl w:val="0"/>
        <w:autoSpaceDE w:val="0"/>
        <w:autoSpaceDN w:val="0"/>
        <w:adjustRightInd w:val="0"/>
        <w:spacing w:line="360" w:lineRule="auto"/>
        <w:jc w:val="both"/>
        <w:rPr>
          <w:b/>
          <w:bCs/>
          <w:sz w:val="28"/>
          <w:szCs w:val="22"/>
        </w:rPr>
      </w:pPr>
    </w:p>
    <w:p w:rsidR="00494164" w:rsidRPr="00890477" w:rsidRDefault="00494164" w:rsidP="00C40D27">
      <w:pPr>
        <w:widowControl w:val="0"/>
        <w:autoSpaceDE w:val="0"/>
        <w:autoSpaceDN w:val="0"/>
        <w:adjustRightInd w:val="0"/>
        <w:spacing w:line="360" w:lineRule="auto"/>
        <w:jc w:val="both"/>
        <w:rPr>
          <w:b/>
          <w:bCs/>
          <w:sz w:val="28"/>
          <w:szCs w:val="22"/>
        </w:rPr>
      </w:pPr>
    </w:p>
    <w:p w:rsidR="00494164" w:rsidRPr="00890477" w:rsidRDefault="00494164" w:rsidP="00C40D27">
      <w:pPr>
        <w:widowControl w:val="0"/>
        <w:autoSpaceDE w:val="0"/>
        <w:autoSpaceDN w:val="0"/>
        <w:adjustRightInd w:val="0"/>
        <w:spacing w:line="360" w:lineRule="auto"/>
        <w:jc w:val="both"/>
        <w:rPr>
          <w:b/>
          <w:bCs/>
          <w:sz w:val="28"/>
          <w:szCs w:val="22"/>
        </w:rPr>
      </w:pPr>
    </w:p>
    <w:p w:rsidR="00494164" w:rsidRPr="00890477" w:rsidRDefault="00494164" w:rsidP="00C40D27">
      <w:pPr>
        <w:widowControl w:val="0"/>
        <w:autoSpaceDE w:val="0"/>
        <w:autoSpaceDN w:val="0"/>
        <w:adjustRightInd w:val="0"/>
        <w:spacing w:line="360" w:lineRule="auto"/>
        <w:jc w:val="both"/>
        <w:rPr>
          <w:b/>
          <w:bCs/>
          <w:sz w:val="28"/>
          <w:szCs w:val="22"/>
        </w:rPr>
      </w:pPr>
    </w:p>
    <w:p w:rsidR="00494164" w:rsidRPr="00890477" w:rsidRDefault="00494164" w:rsidP="00C40D27">
      <w:pPr>
        <w:widowControl w:val="0"/>
        <w:autoSpaceDE w:val="0"/>
        <w:autoSpaceDN w:val="0"/>
        <w:adjustRightInd w:val="0"/>
        <w:spacing w:line="360" w:lineRule="auto"/>
        <w:jc w:val="both"/>
        <w:rPr>
          <w:b/>
          <w:bCs/>
          <w:sz w:val="28"/>
          <w:szCs w:val="22"/>
        </w:rPr>
      </w:pPr>
    </w:p>
    <w:p w:rsidR="00494164" w:rsidRPr="00890477" w:rsidRDefault="00494164" w:rsidP="00C40D27">
      <w:pPr>
        <w:widowControl w:val="0"/>
        <w:autoSpaceDE w:val="0"/>
        <w:autoSpaceDN w:val="0"/>
        <w:adjustRightInd w:val="0"/>
        <w:spacing w:line="360" w:lineRule="auto"/>
        <w:jc w:val="both"/>
        <w:rPr>
          <w:b/>
          <w:bCs/>
          <w:sz w:val="28"/>
          <w:szCs w:val="22"/>
        </w:rPr>
      </w:pPr>
    </w:p>
    <w:p w:rsidR="00494164" w:rsidRPr="00890477" w:rsidRDefault="00494164" w:rsidP="00C40D27">
      <w:pPr>
        <w:widowControl w:val="0"/>
        <w:autoSpaceDE w:val="0"/>
        <w:autoSpaceDN w:val="0"/>
        <w:adjustRightInd w:val="0"/>
        <w:spacing w:line="360" w:lineRule="auto"/>
        <w:jc w:val="both"/>
        <w:rPr>
          <w:b/>
          <w:bCs/>
          <w:sz w:val="28"/>
          <w:szCs w:val="22"/>
        </w:rPr>
      </w:pPr>
    </w:p>
    <w:p w:rsidR="00494164" w:rsidRPr="00890477" w:rsidRDefault="00494164" w:rsidP="00C40D27">
      <w:pPr>
        <w:widowControl w:val="0"/>
        <w:autoSpaceDE w:val="0"/>
        <w:autoSpaceDN w:val="0"/>
        <w:adjustRightInd w:val="0"/>
        <w:spacing w:line="360" w:lineRule="auto"/>
        <w:jc w:val="both"/>
        <w:rPr>
          <w:b/>
          <w:bCs/>
          <w:sz w:val="28"/>
          <w:szCs w:val="22"/>
        </w:rPr>
      </w:pPr>
    </w:p>
    <w:p w:rsidR="00494164" w:rsidRPr="00890477" w:rsidRDefault="00494164" w:rsidP="00C40D27">
      <w:pPr>
        <w:widowControl w:val="0"/>
        <w:autoSpaceDE w:val="0"/>
        <w:autoSpaceDN w:val="0"/>
        <w:adjustRightInd w:val="0"/>
        <w:spacing w:line="360" w:lineRule="auto"/>
        <w:jc w:val="both"/>
        <w:rPr>
          <w:b/>
          <w:bCs/>
          <w:sz w:val="28"/>
          <w:szCs w:val="22"/>
        </w:rPr>
      </w:pPr>
    </w:p>
    <w:p w:rsidR="00494164" w:rsidRPr="00890477" w:rsidRDefault="00494164" w:rsidP="00C40D27">
      <w:pPr>
        <w:widowControl w:val="0"/>
        <w:autoSpaceDE w:val="0"/>
        <w:autoSpaceDN w:val="0"/>
        <w:adjustRightInd w:val="0"/>
        <w:spacing w:line="360" w:lineRule="auto"/>
        <w:jc w:val="both"/>
        <w:rPr>
          <w:b/>
          <w:bCs/>
          <w:sz w:val="28"/>
          <w:szCs w:val="22"/>
        </w:rPr>
        <w:sectPr w:rsidR="00494164" w:rsidRPr="00890477">
          <w:footerReference w:type="even" r:id="rId77"/>
          <w:footerReference w:type="default" r:id="rId78"/>
          <w:pgSz w:w="11906" w:h="16838"/>
          <w:pgMar w:top="1134" w:right="1134" w:bottom="1134" w:left="1701" w:header="709" w:footer="709" w:gutter="0"/>
          <w:cols w:space="708"/>
          <w:docGrid w:linePitch="360"/>
        </w:sectPr>
      </w:pPr>
    </w:p>
    <w:p w:rsidR="00494164" w:rsidRPr="00890477" w:rsidRDefault="00494164" w:rsidP="00C40D27">
      <w:pPr>
        <w:widowControl w:val="0"/>
        <w:pBdr>
          <w:top w:val="dashDotStroked" w:sz="24" w:space="1" w:color="FF0000"/>
          <w:left w:val="dashDotStroked" w:sz="24" w:space="4" w:color="FF0000"/>
          <w:bottom w:val="dashDotStroked" w:sz="24" w:space="1" w:color="FF0000"/>
          <w:right w:val="dashDotStroked" w:sz="24" w:space="4" w:color="FF0000"/>
        </w:pBdr>
        <w:autoSpaceDE w:val="0"/>
        <w:autoSpaceDN w:val="0"/>
        <w:adjustRightInd w:val="0"/>
        <w:spacing w:line="360" w:lineRule="auto"/>
        <w:jc w:val="both"/>
        <w:rPr>
          <w:b/>
          <w:bCs/>
          <w:sz w:val="28"/>
          <w:szCs w:val="22"/>
        </w:rPr>
      </w:pPr>
      <w:r w:rsidRPr="00890477">
        <w:rPr>
          <w:b/>
          <w:bCs/>
          <w:sz w:val="28"/>
          <w:szCs w:val="22"/>
        </w:rPr>
        <w:t xml:space="preserve">CICLO BIOLOGICO </w:t>
      </w:r>
    </w:p>
    <w:p w:rsidR="00494164" w:rsidRPr="00890477" w:rsidRDefault="00494164" w:rsidP="00C40D27">
      <w:pPr>
        <w:widowControl w:val="0"/>
        <w:pBdr>
          <w:top w:val="dashDotStroked" w:sz="24" w:space="1" w:color="FF0000"/>
          <w:left w:val="dashDotStroked" w:sz="24" w:space="4" w:color="FF0000"/>
          <w:bottom w:val="dashDotStroked" w:sz="24" w:space="1" w:color="FF0000"/>
          <w:right w:val="dashDotStroked" w:sz="24" w:space="4" w:color="FF0000"/>
        </w:pBdr>
        <w:autoSpaceDE w:val="0"/>
        <w:autoSpaceDN w:val="0"/>
        <w:adjustRightInd w:val="0"/>
        <w:spacing w:line="360" w:lineRule="auto"/>
        <w:jc w:val="center"/>
        <w:rPr>
          <w:b/>
          <w:bCs/>
          <w:sz w:val="28"/>
          <w:szCs w:val="22"/>
        </w:rPr>
        <w:sectPr w:rsidR="00494164" w:rsidRPr="00890477">
          <w:pgSz w:w="16838" w:h="11906" w:orient="landscape"/>
          <w:pgMar w:top="360" w:right="1134" w:bottom="719" w:left="1134" w:header="709" w:footer="709" w:gutter="0"/>
          <w:cols w:space="708"/>
          <w:rtlGutter/>
          <w:docGrid w:linePitch="360"/>
        </w:sectPr>
      </w:pPr>
      <w:r w:rsidRPr="004666BC">
        <w:rPr>
          <w:b/>
          <w:bCs/>
          <w:sz w:val="28"/>
          <w:szCs w:val="22"/>
        </w:rPr>
        <w:pict>
          <v:shape id="_x0000_i1052" type="#_x0000_t75" style="width:666pt;height:493.5pt">
            <v:imagedata r:id="rId79" o:title=""/>
          </v:shape>
        </w:pict>
      </w:r>
    </w:p>
    <w:p w:rsidR="00494164" w:rsidRPr="005B1AC4" w:rsidRDefault="00494164" w:rsidP="00C40D27">
      <w:pPr>
        <w:widowControl w:val="0"/>
        <w:pBdr>
          <w:top w:val="dashDotStroked" w:sz="24" w:space="1" w:color="FF0000"/>
          <w:left w:val="dashDotStroked" w:sz="24" w:space="4" w:color="FF0000"/>
          <w:bottom w:val="dashDotStroked" w:sz="24" w:space="1" w:color="FF0000"/>
          <w:right w:val="dashDotStroked" w:sz="24" w:space="4" w:color="FF0000"/>
        </w:pBdr>
        <w:autoSpaceDE w:val="0"/>
        <w:autoSpaceDN w:val="0"/>
        <w:adjustRightInd w:val="0"/>
        <w:spacing w:line="360" w:lineRule="auto"/>
        <w:jc w:val="both"/>
        <w:rPr>
          <w:sz w:val="28"/>
          <w:szCs w:val="22"/>
        </w:rPr>
      </w:pPr>
      <w:r w:rsidRPr="005B1AC4">
        <w:rPr>
          <w:sz w:val="28"/>
          <w:szCs w:val="22"/>
        </w:rPr>
        <w:t xml:space="preserve">Quando la </w:t>
      </w:r>
      <w:r w:rsidRPr="005B1AC4">
        <w:rPr>
          <w:b/>
          <w:bCs/>
          <w:sz w:val="28"/>
          <w:szCs w:val="22"/>
        </w:rPr>
        <w:t xml:space="preserve">femmina infetta di </w:t>
      </w:r>
      <w:r w:rsidRPr="005B1AC4">
        <w:rPr>
          <w:b/>
          <w:bCs/>
          <w:i/>
          <w:iCs/>
          <w:sz w:val="28"/>
          <w:szCs w:val="22"/>
        </w:rPr>
        <w:t>Anopheles</w:t>
      </w:r>
      <w:r w:rsidRPr="005B1AC4">
        <w:rPr>
          <w:sz w:val="28"/>
          <w:szCs w:val="22"/>
        </w:rPr>
        <w:t xml:space="preserve"> punge </w:t>
      </w:r>
      <w:r w:rsidRPr="005B1AC4">
        <w:rPr>
          <w:b/>
          <w:bCs/>
          <w:sz w:val="28"/>
          <w:szCs w:val="22"/>
          <w:highlight w:val="green"/>
        </w:rPr>
        <w:t>l'uomo</w:t>
      </w:r>
      <w:r w:rsidRPr="005B1AC4">
        <w:rPr>
          <w:sz w:val="28"/>
          <w:szCs w:val="22"/>
        </w:rPr>
        <w:t xml:space="preserve"> per nutrirsi di sangue, inocula gli </w:t>
      </w:r>
      <w:r w:rsidRPr="005B1AC4">
        <w:rPr>
          <w:b/>
          <w:bCs/>
          <w:smallCaps/>
          <w:sz w:val="28"/>
          <w:szCs w:val="22"/>
        </w:rPr>
        <w:t>sporozoiti</w:t>
      </w:r>
      <w:r w:rsidRPr="005B1AC4">
        <w:rPr>
          <w:sz w:val="28"/>
          <w:szCs w:val="22"/>
        </w:rPr>
        <w:t xml:space="preserve"> contenuti nelle </w:t>
      </w:r>
      <w:r w:rsidRPr="005B1AC4">
        <w:rPr>
          <w:b/>
          <w:bCs/>
          <w:color w:val="0000FF"/>
          <w:sz w:val="28"/>
          <w:szCs w:val="22"/>
          <w:u w:val="single"/>
        </w:rPr>
        <w:t>ghiandole</w:t>
      </w:r>
      <w:r w:rsidRPr="005B1AC4">
        <w:rPr>
          <w:b/>
          <w:bCs/>
          <w:color w:val="0000FF"/>
          <w:sz w:val="28"/>
          <w:szCs w:val="22"/>
        </w:rPr>
        <w:t xml:space="preserve"> </w:t>
      </w:r>
      <w:r w:rsidRPr="005B1AC4">
        <w:rPr>
          <w:b/>
          <w:bCs/>
          <w:color w:val="0000FF"/>
          <w:sz w:val="28"/>
          <w:szCs w:val="22"/>
          <w:u w:val="single"/>
        </w:rPr>
        <w:t>salivari</w:t>
      </w:r>
      <w:r w:rsidRPr="005B1AC4">
        <w:rPr>
          <w:sz w:val="28"/>
          <w:szCs w:val="22"/>
        </w:rPr>
        <w:t xml:space="preserve">. Per via </w:t>
      </w:r>
      <w:r w:rsidRPr="005B1AC4">
        <w:rPr>
          <w:b/>
          <w:bCs/>
          <w:color w:val="0000FF"/>
          <w:sz w:val="28"/>
          <w:szCs w:val="22"/>
        </w:rPr>
        <w:t>ematica</w:t>
      </w:r>
      <w:r w:rsidRPr="005B1AC4">
        <w:rPr>
          <w:sz w:val="28"/>
          <w:szCs w:val="22"/>
        </w:rPr>
        <w:t xml:space="preserve"> essi raggiungono in brevissimo tempo il </w:t>
      </w:r>
      <w:r w:rsidRPr="005B1AC4">
        <w:rPr>
          <w:b/>
          <w:bCs/>
          <w:color w:val="0000FF"/>
          <w:sz w:val="28"/>
          <w:szCs w:val="22"/>
          <w:u w:val="single"/>
        </w:rPr>
        <w:t>fegato</w:t>
      </w:r>
      <w:r w:rsidRPr="005B1AC4">
        <w:rPr>
          <w:sz w:val="28"/>
          <w:szCs w:val="22"/>
        </w:rPr>
        <w:t>, sede del Penetrano nelle</w:t>
      </w:r>
      <w:r>
        <w:rPr>
          <w:sz w:val="28"/>
          <w:szCs w:val="22"/>
        </w:rPr>
        <w:t xml:space="preserve"> cellule del parenchima epatico</w:t>
      </w:r>
      <w:r w:rsidRPr="005B1AC4">
        <w:rPr>
          <w:sz w:val="28"/>
          <w:szCs w:val="22"/>
        </w:rPr>
        <w:t xml:space="preserve"> </w:t>
      </w:r>
      <w:r>
        <w:rPr>
          <w:sz w:val="28"/>
          <w:szCs w:val="22"/>
        </w:rPr>
        <w:t xml:space="preserve">e diventano </w:t>
      </w:r>
      <w:r w:rsidRPr="00DE0419">
        <w:rPr>
          <w:b/>
          <w:bCs/>
          <w:sz w:val="28"/>
          <w:szCs w:val="22"/>
        </w:rPr>
        <w:t>TROFOZOITI</w:t>
      </w:r>
      <w:r>
        <w:rPr>
          <w:sz w:val="28"/>
          <w:szCs w:val="22"/>
        </w:rPr>
        <w:t xml:space="preserve">, comincia il </w:t>
      </w:r>
      <w:r w:rsidRPr="005B1AC4">
        <w:rPr>
          <w:b/>
          <w:bCs/>
          <w:smallCaps/>
          <w:color w:val="FF0000"/>
          <w:sz w:val="28"/>
          <w:szCs w:val="22"/>
          <w:u w:val="single"/>
        </w:rPr>
        <w:t>ciclo schizogonico</w:t>
      </w:r>
      <w:r w:rsidRPr="005B1AC4">
        <w:rPr>
          <w:sz w:val="28"/>
          <w:szCs w:val="22"/>
        </w:rPr>
        <w:t xml:space="preserve"> </w:t>
      </w:r>
      <w:r w:rsidRPr="005B1AC4">
        <w:rPr>
          <w:b/>
          <w:bCs/>
          <w:smallCaps/>
          <w:color w:val="FF0000"/>
          <w:sz w:val="28"/>
          <w:szCs w:val="22"/>
          <w:u w:val="single"/>
        </w:rPr>
        <w:t>esoeritrocitario</w:t>
      </w:r>
      <w:r w:rsidRPr="005B1AC4">
        <w:rPr>
          <w:sz w:val="28"/>
          <w:szCs w:val="22"/>
        </w:rPr>
        <w:t xml:space="preserve"> o </w:t>
      </w:r>
      <w:r w:rsidRPr="005B1AC4">
        <w:rPr>
          <w:b/>
          <w:bCs/>
          <w:smallCaps/>
          <w:color w:val="FF0000"/>
          <w:sz w:val="28"/>
          <w:szCs w:val="22"/>
          <w:u w:val="single"/>
        </w:rPr>
        <w:t>pre-eritrocitario</w:t>
      </w:r>
      <w:r w:rsidRPr="005B1AC4">
        <w:rPr>
          <w:sz w:val="28"/>
          <w:szCs w:val="22"/>
        </w:rPr>
        <w:t>.</w:t>
      </w:r>
      <w:r>
        <w:rPr>
          <w:sz w:val="28"/>
          <w:szCs w:val="22"/>
        </w:rPr>
        <w:t xml:space="preserve"> I trofozoiti si moltiplicano attivamente per scissione binaria dando origine allo schizonte epatico, contenete migliaia di </w:t>
      </w:r>
      <w:r w:rsidRPr="00DE0419">
        <w:rPr>
          <w:b/>
          <w:bCs/>
          <w:sz w:val="28"/>
          <w:szCs w:val="22"/>
        </w:rPr>
        <w:t>MEROZOITI</w:t>
      </w:r>
      <w:r>
        <w:rPr>
          <w:sz w:val="28"/>
          <w:szCs w:val="22"/>
        </w:rPr>
        <w:t xml:space="preserve"> mononucleati. </w:t>
      </w:r>
      <w:r w:rsidRPr="005B1AC4">
        <w:rPr>
          <w:sz w:val="28"/>
          <w:szCs w:val="22"/>
        </w:rPr>
        <w:t xml:space="preserve">I </w:t>
      </w:r>
      <w:r w:rsidRPr="005B1AC4">
        <w:rPr>
          <w:b/>
          <w:bCs/>
          <w:sz w:val="28"/>
          <w:szCs w:val="22"/>
          <w:highlight w:val="cyan"/>
        </w:rPr>
        <w:t>merozoiti sono dotati di conoide</w:t>
      </w:r>
      <w:r w:rsidRPr="005B1AC4">
        <w:rPr>
          <w:sz w:val="28"/>
          <w:szCs w:val="22"/>
        </w:rPr>
        <w:t xml:space="preserve"> e, alla rottura della parete cellulare</w:t>
      </w:r>
      <w:r>
        <w:rPr>
          <w:sz w:val="28"/>
          <w:szCs w:val="22"/>
        </w:rPr>
        <w:t xml:space="preserve"> (epatocita)</w:t>
      </w:r>
      <w:r w:rsidRPr="005B1AC4">
        <w:rPr>
          <w:sz w:val="28"/>
          <w:szCs w:val="22"/>
        </w:rPr>
        <w:t xml:space="preserve">, raggiungono i </w:t>
      </w:r>
      <w:r w:rsidRPr="005B1AC4">
        <w:rPr>
          <w:b/>
          <w:bCs/>
          <w:color w:val="0000FF"/>
          <w:sz w:val="28"/>
          <w:szCs w:val="22"/>
        </w:rPr>
        <w:t>capillari sinusoidali</w:t>
      </w:r>
      <w:r w:rsidRPr="005B1AC4">
        <w:rPr>
          <w:sz w:val="28"/>
          <w:szCs w:val="22"/>
        </w:rPr>
        <w:t xml:space="preserve">, nei quali invadono i </w:t>
      </w:r>
      <w:r w:rsidRPr="005B1AC4">
        <w:rPr>
          <w:b/>
          <w:bCs/>
          <w:color w:val="0000FF"/>
          <w:sz w:val="28"/>
          <w:szCs w:val="22"/>
          <w:u w:val="single"/>
        </w:rPr>
        <w:t>globuli rossi</w:t>
      </w:r>
      <w:r w:rsidRPr="005B1AC4">
        <w:rPr>
          <w:sz w:val="28"/>
          <w:szCs w:val="22"/>
        </w:rPr>
        <w:t xml:space="preserve"> e danno quindi inizio al </w:t>
      </w:r>
      <w:r w:rsidRPr="005B1AC4">
        <w:rPr>
          <w:b/>
          <w:bCs/>
          <w:smallCaps/>
          <w:color w:val="FF0000"/>
          <w:sz w:val="28"/>
          <w:szCs w:val="22"/>
          <w:u w:val="single"/>
        </w:rPr>
        <w:t>schizogonico eritrocitario</w:t>
      </w:r>
      <w:r w:rsidRPr="005B1AC4">
        <w:rPr>
          <w:sz w:val="28"/>
          <w:szCs w:val="22"/>
        </w:rPr>
        <w:t xml:space="preserve">. </w:t>
      </w:r>
    </w:p>
    <w:p w:rsidR="00494164" w:rsidRPr="00890477" w:rsidRDefault="00494164" w:rsidP="00C40D27">
      <w:pPr>
        <w:widowControl w:val="0"/>
        <w:pBdr>
          <w:top w:val="dashDotStroked" w:sz="24" w:space="1" w:color="FF0000"/>
          <w:left w:val="dashDotStroked" w:sz="24" w:space="4" w:color="FF0000"/>
          <w:bottom w:val="dashDotStroked" w:sz="24" w:space="1" w:color="FF0000"/>
          <w:right w:val="dashDotStroked" w:sz="24" w:space="4" w:color="FF0000"/>
        </w:pBdr>
        <w:autoSpaceDE w:val="0"/>
        <w:autoSpaceDN w:val="0"/>
        <w:adjustRightInd w:val="0"/>
        <w:spacing w:line="360" w:lineRule="auto"/>
        <w:jc w:val="both"/>
        <w:rPr>
          <w:sz w:val="28"/>
          <w:szCs w:val="22"/>
        </w:rPr>
      </w:pPr>
      <w:r w:rsidRPr="00890477">
        <w:rPr>
          <w:sz w:val="28"/>
          <w:szCs w:val="22"/>
        </w:rPr>
        <w:t xml:space="preserve">Il parassita in forma di </w:t>
      </w:r>
      <w:r w:rsidRPr="00890477">
        <w:rPr>
          <w:b/>
          <w:bCs/>
          <w:smallCaps/>
          <w:sz w:val="28"/>
          <w:szCs w:val="22"/>
        </w:rPr>
        <w:t>trofozoite</w:t>
      </w:r>
      <w:r w:rsidRPr="00890477">
        <w:rPr>
          <w:sz w:val="28"/>
          <w:szCs w:val="22"/>
        </w:rPr>
        <w:t xml:space="preserve"> si </w:t>
      </w:r>
      <w:r w:rsidRPr="00890477">
        <w:rPr>
          <w:sz w:val="28"/>
          <w:szCs w:val="22"/>
          <w:highlight w:val="yellow"/>
        </w:rPr>
        <w:t>nutre di emoglobina</w:t>
      </w:r>
      <w:r w:rsidRPr="00890477">
        <w:rPr>
          <w:sz w:val="28"/>
          <w:szCs w:val="22"/>
        </w:rPr>
        <w:t xml:space="preserve">, </w:t>
      </w:r>
      <w:r w:rsidRPr="00890477">
        <w:rPr>
          <w:sz w:val="28"/>
          <w:szCs w:val="22"/>
          <w:highlight w:val="yellow"/>
        </w:rPr>
        <w:t>cresce</w:t>
      </w:r>
      <w:r w:rsidRPr="00890477">
        <w:rPr>
          <w:sz w:val="28"/>
          <w:szCs w:val="22"/>
        </w:rPr>
        <w:t xml:space="preserve"> e </w:t>
      </w:r>
      <w:r w:rsidRPr="00890477">
        <w:rPr>
          <w:sz w:val="28"/>
          <w:szCs w:val="22"/>
          <w:highlight w:val="yellow"/>
        </w:rPr>
        <w:t>produce cataboliti che costituiscono il cosiddetto pigmento malarico</w:t>
      </w:r>
      <w:r w:rsidRPr="00890477">
        <w:rPr>
          <w:sz w:val="28"/>
          <w:szCs w:val="22"/>
        </w:rPr>
        <w:t xml:space="preserve">. A questo punto avviene la </w:t>
      </w:r>
      <w:r w:rsidRPr="00890477">
        <w:rPr>
          <w:b/>
          <w:bCs/>
          <w:sz w:val="28"/>
          <w:szCs w:val="22"/>
        </w:rPr>
        <w:t>divisione</w:t>
      </w:r>
      <w:r w:rsidRPr="00890477">
        <w:rPr>
          <w:sz w:val="28"/>
          <w:szCs w:val="22"/>
        </w:rPr>
        <w:t xml:space="preserve"> del </w:t>
      </w:r>
      <w:r w:rsidRPr="00890477">
        <w:rPr>
          <w:b/>
          <w:bCs/>
          <w:sz w:val="28"/>
          <w:szCs w:val="22"/>
        </w:rPr>
        <w:t>nucleo</w:t>
      </w:r>
      <w:r w:rsidRPr="00890477">
        <w:rPr>
          <w:sz w:val="28"/>
          <w:szCs w:val="22"/>
        </w:rPr>
        <w:t xml:space="preserve">, seguita da quella del </w:t>
      </w:r>
      <w:r w:rsidRPr="00890477">
        <w:rPr>
          <w:b/>
          <w:bCs/>
          <w:sz w:val="28"/>
          <w:szCs w:val="22"/>
        </w:rPr>
        <w:t>citoplasma</w:t>
      </w:r>
      <w:r w:rsidRPr="00890477">
        <w:rPr>
          <w:sz w:val="28"/>
          <w:szCs w:val="22"/>
        </w:rPr>
        <w:t xml:space="preserve">: si forma così lo </w:t>
      </w:r>
      <w:r w:rsidRPr="00890477">
        <w:rPr>
          <w:b/>
          <w:bCs/>
          <w:smallCaps/>
          <w:sz w:val="28"/>
          <w:szCs w:val="22"/>
        </w:rPr>
        <w:t>schizonte</w:t>
      </w:r>
      <w:r w:rsidRPr="00890477">
        <w:rPr>
          <w:sz w:val="28"/>
          <w:szCs w:val="22"/>
        </w:rPr>
        <w:t xml:space="preserve">, che occupa quasi tutto l'eritrocita e dà origine ai </w:t>
      </w:r>
      <w:r w:rsidRPr="00890477">
        <w:rPr>
          <w:b/>
          <w:bCs/>
          <w:smallCaps/>
          <w:sz w:val="28"/>
          <w:szCs w:val="22"/>
        </w:rPr>
        <w:t>merozoiti</w:t>
      </w:r>
      <w:r w:rsidRPr="00890477">
        <w:rPr>
          <w:sz w:val="28"/>
          <w:szCs w:val="22"/>
        </w:rPr>
        <w:t xml:space="preserve"> (in numero diverso a seconda della specie del plasmodio). Essi, alla </w:t>
      </w:r>
      <w:r w:rsidRPr="00890477">
        <w:rPr>
          <w:sz w:val="28"/>
          <w:szCs w:val="22"/>
          <w:highlight w:val="magenta"/>
        </w:rPr>
        <w:t>rottura dei globuli rossi</w:t>
      </w:r>
      <w:r w:rsidRPr="00890477">
        <w:rPr>
          <w:sz w:val="28"/>
          <w:szCs w:val="22"/>
        </w:rPr>
        <w:t xml:space="preserve">, finiscono nel </w:t>
      </w:r>
      <w:r w:rsidRPr="00890477">
        <w:rPr>
          <w:b/>
          <w:bCs/>
          <w:color w:val="0000FF"/>
          <w:sz w:val="28"/>
          <w:szCs w:val="22"/>
        </w:rPr>
        <w:t>torrente circolatorio</w:t>
      </w:r>
      <w:r w:rsidRPr="00890477">
        <w:rPr>
          <w:sz w:val="28"/>
          <w:szCs w:val="22"/>
        </w:rPr>
        <w:t xml:space="preserve"> insieme ai </w:t>
      </w:r>
      <w:r w:rsidRPr="00890477">
        <w:rPr>
          <w:b/>
          <w:bCs/>
          <w:sz w:val="28"/>
          <w:szCs w:val="22"/>
        </w:rPr>
        <w:t>cataboliti</w:t>
      </w:r>
      <w:r w:rsidRPr="00890477">
        <w:rPr>
          <w:sz w:val="28"/>
          <w:szCs w:val="22"/>
        </w:rPr>
        <w:t xml:space="preserve"> (prodotti pirogeni di natura proteica, istamina, chinine) ed al </w:t>
      </w:r>
      <w:r w:rsidRPr="00890477">
        <w:rPr>
          <w:b/>
          <w:bCs/>
          <w:sz w:val="28"/>
          <w:szCs w:val="22"/>
        </w:rPr>
        <w:t>pigmento malarico</w:t>
      </w:r>
      <w:r w:rsidRPr="00890477">
        <w:rPr>
          <w:sz w:val="28"/>
          <w:szCs w:val="22"/>
        </w:rPr>
        <w:t>, che viene captato dal SRE (soprattutto dagli istiociti epatici, splenici e midollari</w:t>
      </w:r>
      <w:r w:rsidRPr="00890477">
        <w:rPr>
          <w:sz w:val="28"/>
          <w:szCs w:val="22"/>
          <w:highlight w:val="yellow"/>
        </w:rPr>
        <w:t>). Una parte dei merozoiti viene distrutta dalla risposta immunitaria, mentre quelli che l'hanno elusa penetrano in altre emazie dando origine a nuovi cicli schizogonici, ciascuno della durata di circa 48 ore</w:t>
      </w:r>
      <w:r w:rsidRPr="00890477">
        <w:rPr>
          <w:sz w:val="28"/>
          <w:szCs w:val="22"/>
        </w:rPr>
        <w:t xml:space="preserve">. Per quanto concerne </w:t>
      </w:r>
      <w:r w:rsidRPr="00890477">
        <w:rPr>
          <w:i/>
          <w:iCs/>
          <w:sz w:val="28"/>
          <w:szCs w:val="22"/>
        </w:rPr>
        <w:t>P. falciparum</w:t>
      </w:r>
      <w:r w:rsidRPr="00890477">
        <w:rPr>
          <w:sz w:val="28"/>
          <w:szCs w:val="22"/>
        </w:rPr>
        <w:t xml:space="preserve">, il processo di maturazione del trofozoite in schizonte, cui si è già accennato, a causa della citoaderenza degli eritrociti infetti avviene quasi esclusivamente nelle emazie presenti nei capillari degli organi interni (cervello, reni, intestino, polmoni, ecc,), ed è per tale ragione che è molto raro trovare schizonti negli eritrociti dei vasi periferici. </w:t>
      </w:r>
    </w:p>
    <w:p w:rsidR="00494164" w:rsidRDefault="00494164" w:rsidP="00C40D27">
      <w:pPr>
        <w:widowControl w:val="0"/>
        <w:pBdr>
          <w:top w:val="dashDotStroked" w:sz="24" w:space="1" w:color="FF0000"/>
          <w:left w:val="dashDotStroked" w:sz="24" w:space="4" w:color="FF0000"/>
          <w:bottom w:val="dashDotStroked" w:sz="24" w:space="1" w:color="FF0000"/>
          <w:right w:val="dashDotStroked" w:sz="24" w:space="4" w:color="FF0000"/>
        </w:pBdr>
        <w:autoSpaceDE w:val="0"/>
        <w:autoSpaceDN w:val="0"/>
        <w:adjustRightInd w:val="0"/>
        <w:spacing w:line="360" w:lineRule="auto"/>
        <w:jc w:val="both"/>
        <w:rPr>
          <w:sz w:val="28"/>
          <w:szCs w:val="22"/>
        </w:rPr>
      </w:pPr>
      <w:r w:rsidRPr="00890477">
        <w:rPr>
          <w:sz w:val="28"/>
          <w:szCs w:val="22"/>
        </w:rPr>
        <w:t xml:space="preserve">Dopo </w:t>
      </w:r>
      <w:r w:rsidRPr="00890477">
        <w:rPr>
          <w:b/>
          <w:bCs/>
          <w:sz w:val="28"/>
          <w:szCs w:val="22"/>
          <w:highlight w:val="magenta"/>
        </w:rPr>
        <w:t>alcuni cicli di moltiplicazione</w:t>
      </w:r>
      <w:r w:rsidRPr="00890477">
        <w:rPr>
          <w:sz w:val="28"/>
          <w:szCs w:val="22"/>
        </w:rPr>
        <w:t xml:space="preserve">, una parte dei </w:t>
      </w:r>
      <w:r w:rsidRPr="00890477">
        <w:rPr>
          <w:b/>
          <w:bCs/>
          <w:smallCaps/>
          <w:sz w:val="28"/>
          <w:szCs w:val="22"/>
        </w:rPr>
        <w:t>trofozoiti</w:t>
      </w:r>
      <w:r w:rsidRPr="00890477">
        <w:rPr>
          <w:sz w:val="28"/>
          <w:szCs w:val="22"/>
        </w:rPr>
        <w:t xml:space="preserve">, anziché trasformarsi in schizonti, evolve in </w:t>
      </w:r>
      <w:r w:rsidRPr="00890477">
        <w:rPr>
          <w:b/>
          <w:bCs/>
          <w:smallCaps/>
          <w:sz w:val="28"/>
          <w:szCs w:val="22"/>
        </w:rPr>
        <w:t>gametociti</w:t>
      </w:r>
      <w:r w:rsidRPr="00890477">
        <w:rPr>
          <w:sz w:val="28"/>
          <w:szCs w:val="22"/>
        </w:rPr>
        <w:t xml:space="preserve"> (forme presessuate che originano all'inizio della </w:t>
      </w:r>
      <w:r w:rsidRPr="00890477">
        <w:rPr>
          <w:b/>
          <w:bCs/>
          <w:sz w:val="28"/>
          <w:szCs w:val="22"/>
        </w:rPr>
        <w:t>gamogonia</w:t>
      </w:r>
      <w:r w:rsidRPr="00890477">
        <w:rPr>
          <w:sz w:val="28"/>
          <w:szCs w:val="22"/>
        </w:rPr>
        <w:t xml:space="preserve">, dette </w:t>
      </w:r>
      <w:r w:rsidRPr="00890477">
        <w:rPr>
          <w:b/>
          <w:bCs/>
          <w:sz w:val="28"/>
          <w:szCs w:val="22"/>
        </w:rPr>
        <w:t>macro- e microgametociti</w:t>
      </w:r>
      <w:r w:rsidRPr="00890477">
        <w:rPr>
          <w:sz w:val="28"/>
          <w:szCs w:val="22"/>
        </w:rPr>
        <w:t xml:space="preserve">), che costituiscono gli </w:t>
      </w:r>
      <w:r w:rsidRPr="00890477">
        <w:rPr>
          <w:b/>
          <w:bCs/>
          <w:color w:val="FFFF00"/>
          <w:sz w:val="28"/>
          <w:szCs w:val="22"/>
          <w:highlight w:val="red"/>
        </w:rPr>
        <w:t>unici elementi infettanti per la zanzara</w:t>
      </w:r>
      <w:r w:rsidRPr="00890477">
        <w:rPr>
          <w:sz w:val="28"/>
          <w:szCs w:val="22"/>
        </w:rPr>
        <w:t>. Infatti, quando l'</w:t>
      </w:r>
      <w:r w:rsidRPr="00890477">
        <w:rPr>
          <w:b/>
          <w:bCs/>
          <w:sz w:val="28"/>
          <w:szCs w:val="22"/>
          <w:highlight w:val="green"/>
        </w:rPr>
        <w:t>anofele</w:t>
      </w:r>
      <w:r w:rsidRPr="00890477">
        <w:rPr>
          <w:sz w:val="28"/>
          <w:szCs w:val="22"/>
        </w:rPr>
        <w:t xml:space="preserve"> punge un soggetto infetto ed </w:t>
      </w:r>
      <w:r w:rsidRPr="00890477">
        <w:rPr>
          <w:b/>
          <w:bCs/>
          <w:sz w:val="28"/>
          <w:szCs w:val="22"/>
        </w:rPr>
        <w:t>ingerisce le emazie parassitate</w:t>
      </w:r>
      <w:r w:rsidRPr="00890477">
        <w:rPr>
          <w:sz w:val="28"/>
          <w:szCs w:val="22"/>
        </w:rPr>
        <w:t xml:space="preserve"> presenti nel </w:t>
      </w:r>
      <w:r w:rsidRPr="00890477">
        <w:rPr>
          <w:b/>
          <w:bCs/>
          <w:color w:val="0000FF"/>
          <w:sz w:val="28"/>
          <w:szCs w:val="22"/>
        </w:rPr>
        <w:t>sangue</w:t>
      </w:r>
      <w:r w:rsidRPr="00890477">
        <w:rPr>
          <w:sz w:val="28"/>
          <w:szCs w:val="22"/>
        </w:rPr>
        <w:t xml:space="preserve">, le forme </w:t>
      </w:r>
      <w:r w:rsidRPr="00890477">
        <w:rPr>
          <w:b/>
          <w:bCs/>
          <w:sz w:val="28"/>
          <w:szCs w:val="22"/>
        </w:rPr>
        <w:t>asessuate</w:t>
      </w:r>
      <w:r w:rsidRPr="00890477">
        <w:rPr>
          <w:sz w:val="28"/>
          <w:szCs w:val="22"/>
        </w:rPr>
        <w:t xml:space="preserve"> (</w:t>
      </w:r>
      <w:r w:rsidRPr="00890477">
        <w:rPr>
          <w:b/>
          <w:bCs/>
          <w:smallCaps/>
          <w:sz w:val="28"/>
          <w:szCs w:val="22"/>
        </w:rPr>
        <w:t>merozoiti</w:t>
      </w:r>
      <w:r w:rsidRPr="00890477">
        <w:rPr>
          <w:sz w:val="28"/>
          <w:szCs w:val="22"/>
        </w:rPr>
        <w:t xml:space="preserve">, </w:t>
      </w:r>
      <w:r w:rsidRPr="00890477">
        <w:rPr>
          <w:b/>
          <w:bCs/>
          <w:smallCaps/>
          <w:sz w:val="28"/>
          <w:szCs w:val="22"/>
        </w:rPr>
        <w:t>trofozoiti</w:t>
      </w:r>
      <w:r w:rsidRPr="00890477">
        <w:rPr>
          <w:sz w:val="28"/>
          <w:szCs w:val="22"/>
        </w:rPr>
        <w:t xml:space="preserve"> e </w:t>
      </w:r>
      <w:r w:rsidRPr="00890477">
        <w:rPr>
          <w:b/>
          <w:bCs/>
          <w:smallCaps/>
          <w:sz w:val="28"/>
          <w:szCs w:val="22"/>
        </w:rPr>
        <w:t>schizonti</w:t>
      </w:r>
      <w:r w:rsidRPr="00890477">
        <w:rPr>
          <w:sz w:val="28"/>
          <w:szCs w:val="22"/>
        </w:rPr>
        <w:t xml:space="preserve">) vengono </w:t>
      </w:r>
      <w:r w:rsidRPr="00890477">
        <w:rPr>
          <w:b/>
          <w:bCs/>
          <w:sz w:val="28"/>
          <w:szCs w:val="22"/>
        </w:rPr>
        <w:t>digerite</w:t>
      </w:r>
      <w:r w:rsidRPr="00890477">
        <w:rPr>
          <w:sz w:val="28"/>
          <w:szCs w:val="22"/>
        </w:rPr>
        <w:t xml:space="preserve">, mentre i </w:t>
      </w:r>
      <w:r w:rsidRPr="00890477">
        <w:rPr>
          <w:b/>
          <w:bCs/>
          <w:smallCaps/>
          <w:sz w:val="28"/>
          <w:szCs w:val="22"/>
        </w:rPr>
        <w:t>gametociti</w:t>
      </w:r>
      <w:r w:rsidRPr="00890477">
        <w:rPr>
          <w:sz w:val="28"/>
          <w:szCs w:val="22"/>
        </w:rPr>
        <w:t xml:space="preserve"> </w:t>
      </w:r>
      <w:r w:rsidRPr="00890477">
        <w:rPr>
          <w:b/>
          <w:bCs/>
          <w:sz w:val="28"/>
          <w:szCs w:val="22"/>
        </w:rPr>
        <w:t>maturano in gameti</w:t>
      </w:r>
      <w:r w:rsidRPr="00890477">
        <w:rPr>
          <w:sz w:val="28"/>
          <w:szCs w:val="22"/>
        </w:rPr>
        <w:t xml:space="preserve"> (</w:t>
      </w:r>
      <w:r w:rsidRPr="00890477">
        <w:rPr>
          <w:b/>
          <w:bCs/>
          <w:smallCaps/>
          <w:color w:val="FF0000"/>
          <w:sz w:val="28"/>
          <w:szCs w:val="22"/>
          <w:u w:val="single"/>
        </w:rPr>
        <w:t>ciclo sessuato</w:t>
      </w:r>
      <w:r w:rsidRPr="00890477">
        <w:rPr>
          <w:sz w:val="28"/>
          <w:szCs w:val="22"/>
        </w:rPr>
        <w:t xml:space="preserve">). Il </w:t>
      </w:r>
      <w:r w:rsidRPr="00890477">
        <w:rPr>
          <w:b/>
          <w:bCs/>
          <w:smallCaps/>
          <w:sz w:val="28"/>
          <w:szCs w:val="22"/>
        </w:rPr>
        <w:t>microgamete</w:t>
      </w:r>
      <w:r w:rsidRPr="00890477">
        <w:rPr>
          <w:sz w:val="28"/>
          <w:szCs w:val="22"/>
        </w:rPr>
        <w:t xml:space="preserve"> feconda il </w:t>
      </w:r>
      <w:r w:rsidRPr="00890477">
        <w:rPr>
          <w:b/>
          <w:bCs/>
          <w:smallCaps/>
          <w:sz w:val="28"/>
          <w:szCs w:val="22"/>
        </w:rPr>
        <w:t>macrogamete</w:t>
      </w:r>
      <w:r w:rsidRPr="00890477">
        <w:rPr>
          <w:sz w:val="28"/>
          <w:szCs w:val="22"/>
        </w:rPr>
        <w:t xml:space="preserve">, dando vita ad uno </w:t>
      </w:r>
      <w:r w:rsidRPr="00890477">
        <w:rPr>
          <w:b/>
          <w:bCs/>
          <w:smallCaps/>
          <w:sz w:val="28"/>
          <w:szCs w:val="22"/>
        </w:rPr>
        <w:t>zigote</w:t>
      </w:r>
      <w:r w:rsidRPr="00890477">
        <w:rPr>
          <w:sz w:val="28"/>
          <w:szCs w:val="22"/>
        </w:rPr>
        <w:t xml:space="preserve"> vermiforme e mobile (</w:t>
      </w:r>
      <w:r w:rsidRPr="00890477">
        <w:rPr>
          <w:b/>
          <w:bCs/>
          <w:smallCaps/>
          <w:sz w:val="28"/>
          <w:szCs w:val="22"/>
        </w:rPr>
        <w:t>oocinete</w:t>
      </w:r>
      <w:r w:rsidRPr="00890477">
        <w:rPr>
          <w:sz w:val="28"/>
          <w:szCs w:val="22"/>
        </w:rPr>
        <w:t xml:space="preserve">), che si insedia nella parete dello </w:t>
      </w:r>
      <w:r w:rsidRPr="00890477">
        <w:rPr>
          <w:b/>
          <w:bCs/>
          <w:color w:val="0000FF"/>
          <w:sz w:val="28"/>
          <w:szCs w:val="22"/>
          <w:u w:val="single"/>
        </w:rPr>
        <w:t>stomaco</w:t>
      </w:r>
      <w:r w:rsidRPr="00890477">
        <w:rPr>
          <w:sz w:val="28"/>
          <w:szCs w:val="22"/>
        </w:rPr>
        <w:t xml:space="preserve">. Qui cresce, diviene </w:t>
      </w:r>
      <w:r w:rsidRPr="00890477">
        <w:rPr>
          <w:b/>
          <w:bCs/>
          <w:smallCaps/>
          <w:sz w:val="28"/>
          <w:szCs w:val="22"/>
        </w:rPr>
        <w:t>oocisti</w:t>
      </w:r>
      <w:r w:rsidRPr="00890477">
        <w:rPr>
          <w:sz w:val="28"/>
          <w:szCs w:val="22"/>
        </w:rPr>
        <w:t xml:space="preserve"> ed al suo interno, per un processo di </w:t>
      </w:r>
      <w:r w:rsidRPr="00890477">
        <w:rPr>
          <w:b/>
          <w:bCs/>
          <w:sz w:val="28"/>
          <w:szCs w:val="22"/>
        </w:rPr>
        <w:t>sporogonia</w:t>
      </w:r>
      <w:r w:rsidRPr="00890477">
        <w:rPr>
          <w:sz w:val="28"/>
          <w:szCs w:val="22"/>
        </w:rPr>
        <w:t xml:space="preserve">, si formano migliaia di </w:t>
      </w:r>
      <w:r w:rsidRPr="00890477">
        <w:rPr>
          <w:b/>
          <w:bCs/>
          <w:smallCaps/>
          <w:sz w:val="28"/>
          <w:szCs w:val="22"/>
        </w:rPr>
        <w:t>sporozoiti</w:t>
      </w:r>
      <w:r w:rsidRPr="00890477">
        <w:rPr>
          <w:sz w:val="28"/>
          <w:szCs w:val="22"/>
        </w:rPr>
        <w:t xml:space="preserve"> (</w:t>
      </w:r>
      <w:r w:rsidRPr="00890477">
        <w:rPr>
          <w:b/>
          <w:bCs/>
          <w:smallCaps/>
          <w:color w:val="FF0000"/>
          <w:sz w:val="28"/>
          <w:szCs w:val="22"/>
          <w:u w:val="single"/>
        </w:rPr>
        <w:t>ciclo sporogonico</w:t>
      </w:r>
      <w:r w:rsidRPr="00890477">
        <w:rPr>
          <w:sz w:val="28"/>
          <w:szCs w:val="22"/>
        </w:rPr>
        <w:t xml:space="preserve">). Poiché l'oocisti sporge </w:t>
      </w:r>
      <w:r w:rsidRPr="00890477">
        <w:rPr>
          <w:b/>
          <w:bCs/>
          <w:color w:val="0000FF"/>
          <w:sz w:val="28"/>
          <w:szCs w:val="22"/>
        </w:rPr>
        <w:t>nell'emocele</w:t>
      </w:r>
      <w:r w:rsidRPr="00890477">
        <w:rPr>
          <w:sz w:val="28"/>
          <w:szCs w:val="22"/>
        </w:rPr>
        <w:t xml:space="preserve"> dell'insetto, alla rottura della sua parete gli sporozoiti cadono nella </w:t>
      </w:r>
      <w:r w:rsidRPr="00890477">
        <w:rPr>
          <w:b/>
          <w:bCs/>
          <w:color w:val="0000FF"/>
          <w:sz w:val="28"/>
          <w:szCs w:val="22"/>
        </w:rPr>
        <w:t>cavità celomatica</w:t>
      </w:r>
      <w:r w:rsidRPr="00890477">
        <w:rPr>
          <w:sz w:val="28"/>
          <w:szCs w:val="22"/>
        </w:rPr>
        <w:t xml:space="preserve"> della zanzara ed una parte di essi raggiunge le </w:t>
      </w:r>
      <w:r w:rsidRPr="00890477">
        <w:rPr>
          <w:b/>
          <w:bCs/>
          <w:color w:val="0000FF"/>
          <w:sz w:val="28"/>
          <w:szCs w:val="22"/>
          <w:u w:val="single"/>
        </w:rPr>
        <w:t>ghiandole salivari.</w:t>
      </w:r>
      <w:r w:rsidRPr="00890477">
        <w:rPr>
          <w:sz w:val="28"/>
          <w:szCs w:val="22"/>
        </w:rPr>
        <w:t xml:space="preserve"> Al successivo pasto di sangue dell'anofele, gli </w:t>
      </w:r>
      <w:r w:rsidRPr="00890477">
        <w:rPr>
          <w:b/>
          <w:bCs/>
          <w:smallCaps/>
          <w:sz w:val="28"/>
          <w:szCs w:val="22"/>
        </w:rPr>
        <w:t>sporozoiti</w:t>
      </w:r>
      <w:r w:rsidRPr="00890477">
        <w:rPr>
          <w:sz w:val="28"/>
          <w:szCs w:val="22"/>
        </w:rPr>
        <w:t xml:space="preserve"> vengono inoculati con la saliva nel nuovo ospite. A seconda delle condizioni ambientali e della specie, sia di anofele che di plasmodio, il ciclo di vita del parassita nella zanzara (ospite definitivo) si compie in un periodo di tempo che varia da </w:t>
      </w:r>
      <w:r w:rsidRPr="00890477">
        <w:rPr>
          <w:sz w:val="28"/>
          <w:szCs w:val="22"/>
          <w:highlight w:val="green"/>
        </w:rPr>
        <w:t>10 a 40 giorni</w:t>
      </w:r>
      <w:r w:rsidRPr="00890477">
        <w:rPr>
          <w:sz w:val="28"/>
          <w:szCs w:val="22"/>
        </w:rPr>
        <w:t xml:space="preserve">. In particolare, è il </w:t>
      </w:r>
      <w:r w:rsidRPr="00890477">
        <w:rPr>
          <w:sz w:val="28"/>
          <w:szCs w:val="22"/>
          <w:highlight w:val="yellow"/>
        </w:rPr>
        <w:t xml:space="preserve">fattore </w:t>
      </w:r>
      <w:r w:rsidRPr="00890477">
        <w:rPr>
          <w:b/>
          <w:bCs/>
          <w:sz w:val="28"/>
          <w:szCs w:val="22"/>
          <w:highlight w:val="yellow"/>
        </w:rPr>
        <w:t>temperatura</w:t>
      </w:r>
      <w:r w:rsidRPr="00890477">
        <w:rPr>
          <w:sz w:val="28"/>
          <w:szCs w:val="22"/>
        </w:rPr>
        <w:t xml:space="preserve"> che gioca un ruolo molto importante, perché </w:t>
      </w:r>
      <w:r w:rsidRPr="00890477">
        <w:rPr>
          <w:sz w:val="28"/>
          <w:szCs w:val="22"/>
          <w:highlight w:val="yellow"/>
        </w:rPr>
        <w:t>solo al di sopra dei 26°C il parassita riesce a svilupparsi in tempi relativamente brevi (10-11 giorni),</w:t>
      </w:r>
      <w:r w:rsidRPr="00890477">
        <w:rPr>
          <w:sz w:val="28"/>
          <w:szCs w:val="22"/>
        </w:rPr>
        <w:t xml:space="preserve"> compatibili con la longevità media di una zanzara. Ne deriva un areale naturale di </w:t>
      </w:r>
      <w:r w:rsidRPr="00890477">
        <w:rPr>
          <w:i/>
          <w:iCs/>
          <w:sz w:val="28"/>
          <w:szCs w:val="22"/>
        </w:rPr>
        <w:t>P.</w:t>
      </w:r>
      <w:r w:rsidRPr="00890477">
        <w:rPr>
          <w:sz w:val="28"/>
          <w:szCs w:val="22"/>
        </w:rPr>
        <w:t xml:space="preserve"> </w:t>
      </w:r>
      <w:r w:rsidRPr="00890477">
        <w:rPr>
          <w:i/>
          <w:iCs/>
          <w:sz w:val="28"/>
          <w:szCs w:val="22"/>
        </w:rPr>
        <w:t>falciparum</w:t>
      </w:r>
      <w:r w:rsidRPr="00890477">
        <w:rPr>
          <w:sz w:val="28"/>
          <w:szCs w:val="22"/>
        </w:rPr>
        <w:t xml:space="preserve"> prevalentemente legato al clima tropicale e l'importanza crescente dell'endofilia (domesticità) del vettore quando dalle aree tropicali si passa a quelle a clima temperato. All'interno delle abitazioni, infatti, le condizioni microclimatiche sono più stabili e consentono di evitare l'esposizione alle temperature minime notturne, subottimali per un rapido sviluppo del parassita. </w:t>
      </w:r>
    </w:p>
    <w:p w:rsidR="00494164" w:rsidRDefault="00494164" w:rsidP="00C40D27">
      <w:pPr>
        <w:widowControl w:val="0"/>
        <w:pBdr>
          <w:top w:val="dashDotStroked" w:sz="24" w:space="1" w:color="FF0000"/>
          <w:left w:val="dashDotStroked" w:sz="24" w:space="4" w:color="FF0000"/>
          <w:bottom w:val="dashDotStroked" w:sz="24" w:space="1" w:color="FF0000"/>
          <w:right w:val="dashDotStroked" w:sz="24" w:space="4" w:color="FF0000"/>
        </w:pBdr>
        <w:autoSpaceDE w:val="0"/>
        <w:autoSpaceDN w:val="0"/>
        <w:adjustRightInd w:val="0"/>
        <w:spacing w:line="360" w:lineRule="auto"/>
        <w:jc w:val="both"/>
        <w:rPr>
          <w:sz w:val="28"/>
          <w:szCs w:val="22"/>
        </w:rPr>
      </w:pPr>
      <w:r>
        <w:pict>
          <v:shape id="_x0000_i1053" type="#_x0000_t75" alt="Risultati immagini per schizonte" style="width:349.5pt;height:261pt">
            <v:imagedata r:id="rId80" r:href="rId81"/>
          </v:shape>
        </w:pict>
      </w:r>
    </w:p>
    <w:p w:rsidR="00494164" w:rsidRDefault="00494164" w:rsidP="00C40D27">
      <w:pPr>
        <w:widowControl w:val="0"/>
        <w:autoSpaceDE w:val="0"/>
        <w:autoSpaceDN w:val="0"/>
        <w:adjustRightInd w:val="0"/>
        <w:spacing w:line="360" w:lineRule="auto"/>
        <w:jc w:val="center"/>
      </w:pPr>
      <w:r>
        <w:pict>
          <v:shape id="_x0000_i1054" type="#_x0000_t75" alt="" style="width:333pt;height:285.75pt">
            <v:imagedata r:id="rId82" r:href="rId83"/>
          </v:shape>
        </w:pict>
      </w:r>
    </w:p>
    <w:p w:rsidR="00494164" w:rsidRDefault="00494164" w:rsidP="00C40D27">
      <w:pPr>
        <w:widowControl w:val="0"/>
        <w:autoSpaceDE w:val="0"/>
        <w:autoSpaceDN w:val="0"/>
        <w:adjustRightInd w:val="0"/>
        <w:spacing w:line="360" w:lineRule="auto"/>
        <w:jc w:val="center"/>
      </w:pPr>
    </w:p>
    <w:p w:rsidR="00494164" w:rsidRPr="00890477" w:rsidRDefault="00494164" w:rsidP="00C40D27">
      <w:pPr>
        <w:widowControl w:val="0"/>
        <w:autoSpaceDE w:val="0"/>
        <w:autoSpaceDN w:val="0"/>
        <w:adjustRightInd w:val="0"/>
        <w:spacing w:line="360" w:lineRule="auto"/>
        <w:jc w:val="center"/>
        <w:rPr>
          <w:b/>
          <w:bCs/>
          <w:sz w:val="28"/>
          <w:szCs w:val="22"/>
        </w:rPr>
      </w:pPr>
      <w:r w:rsidRPr="000A171F">
        <w:rPr>
          <w:sz w:val="32"/>
          <w:szCs w:val="32"/>
        </w:rPr>
        <w:t>Schema del fegato e la sua vascolarizzazione.</w:t>
      </w:r>
      <w:r>
        <w:t xml:space="preserve"> </w:t>
      </w:r>
      <w:r w:rsidRPr="00890477">
        <w:rPr>
          <w:b/>
          <w:bCs/>
          <w:sz w:val="28"/>
          <w:szCs w:val="22"/>
        </w:rPr>
        <w:br w:type="page"/>
      </w:r>
      <w:r w:rsidRPr="004666BC">
        <w:rPr>
          <w:b/>
          <w:bCs/>
          <w:sz w:val="28"/>
          <w:szCs w:val="22"/>
        </w:rPr>
        <w:pict>
          <v:shape id="_x0000_i1055" type="#_x0000_t75" style="width:354.75pt;height:279pt">
            <v:imagedata r:id="rId84" o:title=""/>
          </v:shape>
        </w:pict>
      </w:r>
    </w:p>
    <w:p w:rsidR="00494164" w:rsidRPr="00890477" w:rsidRDefault="00494164" w:rsidP="00C40D27">
      <w:pPr>
        <w:widowControl w:val="0"/>
        <w:autoSpaceDE w:val="0"/>
        <w:autoSpaceDN w:val="0"/>
        <w:adjustRightInd w:val="0"/>
        <w:spacing w:line="360" w:lineRule="auto"/>
        <w:jc w:val="both"/>
        <w:rPr>
          <w:b/>
          <w:bCs/>
          <w:sz w:val="28"/>
          <w:szCs w:val="22"/>
        </w:rPr>
      </w:pPr>
      <w:r>
        <w:rPr>
          <w:b/>
          <w:bCs/>
          <w:sz w:val="28"/>
          <w:szCs w:val="22"/>
        </w:rPr>
        <w:t xml:space="preserve">Modalità della penetrazione del plasmodio dentro un globulo rosso. </w:t>
      </w:r>
    </w:p>
    <w:p w:rsidR="00494164" w:rsidRDefault="00494164" w:rsidP="00C40D27">
      <w:pPr>
        <w:widowControl w:val="0"/>
        <w:autoSpaceDE w:val="0"/>
        <w:autoSpaceDN w:val="0"/>
        <w:adjustRightInd w:val="0"/>
        <w:spacing w:line="360" w:lineRule="auto"/>
        <w:jc w:val="center"/>
        <w:rPr>
          <w:b/>
          <w:bCs/>
          <w:sz w:val="28"/>
          <w:szCs w:val="22"/>
        </w:rPr>
      </w:pPr>
      <w:r>
        <w:rPr>
          <w:noProof/>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53" type="#_x0000_t66" style="position:absolute;left:0;text-align:left;margin-left:126pt;margin-top:3.25pt;width:45pt;height:27pt;z-index:251660800"/>
        </w:pict>
      </w:r>
      <w:r>
        <w:rPr>
          <w:noProof/>
        </w:rPr>
        <w:pict>
          <v:shape id="_x0000_s1054" type="#_x0000_t66" style="position:absolute;left:0;text-align:left;margin-left:378pt;margin-top:30.25pt;width:45pt;height:27pt;z-index:251662848"/>
        </w:pict>
      </w:r>
      <w:r>
        <w:rPr>
          <w:noProof/>
        </w:rPr>
        <w:pict>
          <v:shape id="_x0000_s1055" type="#_x0000_t66" style="position:absolute;left:0;text-align:left;margin-left:378pt;margin-top:156.25pt;width:45pt;height:27pt;z-index:251661824"/>
        </w:pict>
      </w:r>
      <w:r w:rsidRPr="004666BC">
        <w:rPr>
          <w:b/>
          <w:bCs/>
          <w:sz w:val="28"/>
          <w:szCs w:val="22"/>
        </w:rPr>
        <w:pict>
          <v:shape id="_x0000_i1056" type="#_x0000_t75" style="width:376.5pt;height:300.75pt">
            <v:imagedata r:id="rId85" o:title=""/>
          </v:shape>
        </w:pict>
      </w:r>
    </w:p>
    <w:p w:rsidR="00494164" w:rsidRDefault="00494164" w:rsidP="00C40D27">
      <w:pPr>
        <w:widowControl w:val="0"/>
        <w:autoSpaceDE w:val="0"/>
        <w:autoSpaceDN w:val="0"/>
        <w:adjustRightInd w:val="0"/>
        <w:spacing w:line="360" w:lineRule="auto"/>
        <w:jc w:val="center"/>
        <w:rPr>
          <w:b/>
          <w:bCs/>
          <w:sz w:val="28"/>
          <w:szCs w:val="22"/>
        </w:rPr>
      </w:pPr>
      <w:r>
        <w:rPr>
          <w:b/>
          <w:bCs/>
          <w:sz w:val="28"/>
          <w:szCs w:val="22"/>
        </w:rPr>
        <w:t xml:space="preserve">La struttura del conoide (frecce) in un Apicomplexa. </w:t>
      </w:r>
    </w:p>
    <w:p w:rsidR="00494164" w:rsidRPr="00890477" w:rsidRDefault="00494164" w:rsidP="00C40D27">
      <w:pPr>
        <w:widowControl w:val="0"/>
        <w:autoSpaceDE w:val="0"/>
        <w:autoSpaceDN w:val="0"/>
        <w:adjustRightInd w:val="0"/>
        <w:spacing w:line="360" w:lineRule="auto"/>
        <w:jc w:val="center"/>
        <w:rPr>
          <w:b/>
          <w:bCs/>
          <w:sz w:val="28"/>
          <w:szCs w:val="22"/>
        </w:rPr>
      </w:pPr>
    </w:p>
    <w:p w:rsidR="00494164" w:rsidRDefault="00494164" w:rsidP="00C40D27">
      <w:pPr>
        <w:widowControl w:val="0"/>
        <w:autoSpaceDE w:val="0"/>
        <w:autoSpaceDN w:val="0"/>
        <w:adjustRightInd w:val="0"/>
        <w:spacing w:line="360" w:lineRule="auto"/>
        <w:jc w:val="center"/>
        <w:rPr>
          <w:b/>
          <w:bCs/>
          <w:sz w:val="28"/>
          <w:szCs w:val="22"/>
        </w:rPr>
      </w:pPr>
      <w:r w:rsidRPr="004666BC">
        <w:rPr>
          <w:b/>
          <w:bCs/>
          <w:sz w:val="28"/>
          <w:szCs w:val="22"/>
        </w:rPr>
        <w:pict>
          <v:shape id="_x0000_i1057" type="#_x0000_t75" style="width:212.25pt;height:261.75pt">
            <v:imagedata r:id="rId86" o:title=""/>
          </v:shape>
        </w:pict>
      </w:r>
    </w:p>
    <w:p w:rsidR="00494164" w:rsidRPr="00890477" w:rsidRDefault="00494164" w:rsidP="000A171F">
      <w:pPr>
        <w:widowControl w:val="0"/>
        <w:autoSpaceDE w:val="0"/>
        <w:autoSpaceDN w:val="0"/>
        <w:adjustRightInd w:val="0"/>
        <w:spacing w:line="360" w:lineRule="auto"/>
        <w:jc w:val="both"/>
        <w:rPr>
          <w:b/>
          <w:bCs/>
          <w:sz w:val="28"/>
          <w:szCs w:val="22"/>
        </w:rPr>
      </w:pPr>
      <w:r>
        <w:rPr>
          <w:b/>
          <w:bCs/>
          <w:sz w:val="28"/>
          <w:szCs w:val="22"/>
        </w:rPr>
        <w:t xml:space="preserve">Penetrazione del plasmodio dentro una cellula. </w:t>
      </w:r>
    </w:p>
    <w:p w:rsidR="00494164" w:rsidRPr="00890477" w:rsidRDefault="00494164" w:rsidP="00C40D27">
      <w:pPr>
        <w:widowControl w:val="0"/>
        <w:autoSpaceDE w:val="0"/>
        <w:autoSpaceDN w:val="0"/>
        <w:adjustRightInd w:val="0"/>
        <w:spacing w:line="360" w:lineRule="auto"/>
        <w:jc w:val="center"/>
        <w:rPr>
          <w:b/>
          <w:bCs/>
          <w:sz w:val="28"/>
          <w:szCs w:val="22"/>
        </w:rPr>
      </w:pPr>
    </w:p>
    <w:p w:rsidR="00494164" w:rsidRPr="00890477" w:rsidRDefault="00494164" w:rsidP="00C40D27">
      <w:pPr>
        <w:widowControl w:val="0"/>
        <w:autoSpaceDE w:val="0"/>
        <w:autoSpaceDN w:val="0"/>
        <w:adjustRightInd w:val="0"/>
        <w:spacing w:line="360" w:lineRule="auto"/>
        <w:jc w:val="both"/>
        <w:rPr>
          <w:b/>
          <w:bCs/>
          <w:sz w:val="28"/>
          <w:szCs w:val="22"/>
        </w:rPr>
      </w:pPr>
      <w:r w:rsidRPr="004666BC">
        <w:rPr>
          <w:b/>
          <w:bCs/>
          <w:sz w:val="28"/>
          <w:szCs w:val="22"/>
        </w:rPr>
        <w:pict>
          <v:shape id="_x0000_i1058" type="#_x0000_t75" style="width:408.75pt;height:263.25pt">
            <v:imagedata r:id="rId87" o:title=""/>
          </v:shape>
        </w:pict>
      </w:r>
    </w:p>
    <w:p w:rsidR="00494164" w:rsidRPr="00890477" w:rsidRDefault="00494164" w:rsidP="00C40D27">
      <w:pPr>
        <w:widowControl w:val="0"/>
        <w:autoSpaceDE w:val="0"/>
        <w:autoSpaceDN w:val="0"/>
        <w:adjustRightInd w:val="0"/>
        <w:spacing w:line="360" w:lineRule="auto"/>
        <w:jc w:val="both"/>
        <w:rPr>
          <w:b/>
          <w:bCs/>
          <w:sz w:val="28"/>
          <w:szCs w:val="22"/>
        </w:rPr>
      </w:pPr>
      <w:r>
        <w:rPr>
          <w:b/>
          <w:bCs/>
          <w:sz w:val="28"/>
          <w:szCs w:val="22"/>
        </w:rPr>
        <w:t xml:space="preserve">Schema di un insetto ematofago durante suzione di pasto. </w:t>
      </w:r>
    </w:p>
    <w:p w:rsidR="00494164" w:rsidRDefault="00494164" w:rsidP="00C40D27">
      <w:pPr>
        <w:widowControl w:val="0"/>
        <w:autoSpaceDE w:val="0"/>
        <w:autoSpaceDN w:val="0"/>
        <w:adjustRightInd w:val="0"/>
        <w:spacing w:line="360" w:lineRule="auto"/>
        <w:jc w:val="both"/>
        <w:rPr>
          <w:b/>
          <w:bCs/>
          <w:sz w:val="28"/>
          <w:szCs w:val="22"/>
        </w:rPr>
      </w:pPr>
    </w:p>
    <w:p w:rsidR="00494164" w:rsidRPr="00890477" w:rsidRDefault="00494164" w:rsidP="00C40D27">
      <w:pPr>
        <w:widowControl w:val="0"/>
        <w:autoSpaceDE w:val="0"/>
        <w:autoSpaceDN w:val="0"/>
        <w:adjustRightInd w:val="0"/>
        <w:spacing w:line="360" w:lineRule="auto"/>
        <w:jc w:val="both"/>
        <w:rPr>
          <w:b/>
          <w:bCs/>
          <w:sz w:val="28"/>
          <w:szCs w:val="22"/>
        </w:rPr>
      </w:pPr>
      <w:r w:rsidRPr="00890477">
        <w:rPr>
          <w:b/>
          <w:bCs/>
          <w:sz w:val="28"/>
          <w:szCs w:val="22"/>
        </w:rPr>
        <w:t xml:space="preserve">DIAGNOSI DI LABORATORIO </w:t>
      </w:r>
    </w:p>
    <w:p w:rsidR="00494164" w:rsidRPr="00890477" w:rsidRDefault="00494164" w:rsidP="00C40D27">
      <w:pPr>
        <w:widowControl w:val="0"/>
        <w:autoSpaceDE w:val="0"/>
        <w:autoSpaceDN w:val="0"/>
        <w:adjustRightInd w:val="0"/>
        <w:spacing w:line="360" w:lineRule="auto"/>
        <w:jc w:val="both"/>
        <w:rPr>
          <w:sz w:val="28"/>
          <w:szCs w:val="22"/>
        </w:rPr>
      </w:pPr>
      <w:r w:rsidRPr="00890477">
        <w:rPr>
          <w:sz w:val="28"/>
          <w:szCs w:val="22"/>
        </w:rPr>
        <w:t xml:space="preserve">Come già detto, solo la diagnosi di laboratorio elimina ogni dubbio. Va peraltro tenuto presente che l'assunzione di medicamenti per la profilassi o la terapia antimalarica riduce il numero di parassiti circolanti nel sangue periferico, rendendone più difficoltoso il reperimento. È quindi indispensabile ripetere più volte gli esami parassitologici (almeno 3 volte, a distanza di 6-8 ore) prima di escludere definitivamente il sospetto di malaria. </w:t>
      </w:r>
    </w:p>
    <w:p w:rsidR="00494164" w:rsidRPr="00890477" w:rsidRDefault="00494164" w:rsidP="00C40D27">
      <w:pPr>
        <w:widowControl w:val="0"/>
        <w:autoSpaceDE w:val="0"/>
        <w:autoSpaceDN w:val="0"/>
        <w:adjustRightInd w:val="0"/>
        <w:spacing w:line="360" w:lineRule="auto"/>
        <w:ind w:firstLine="540"/>
        <w:jc w:val="both"/>
        <w:rPr>
          <w:sz w:val="28"/>
          <w:szCs w:val="22"/>
        </w:rPr>
      </w:pPr>
      <w:r w:rsidRPr="00890477">
        <w:rPr>
          <w:sz w:val="28"/>
          <w:szCs w:val="22"/>
        </w:rPr>
        <w:t xml:space="preserve">La diagnosi si basa sull'allestimento di gocce spesse e di strisci di sangue periferico, prelevato anche mediante la semplice puntura di un polpastrello, preferibilmente dopo l'acme febbrile; occorre raccogliere il sangue che fluisce spontaneamente dal dito e che non sia contaminato dall'alcool usato per la disinfezione della cute. La prima tecnica consente di esaminare una maggiore quantità di sangue e la seconda un più facile riconoscimento della specie di plasmodio in causa. </w:t>
      </w:r>
    </w:p>
    <w:p w:rsidR="00494164" w:rsidRPr="00890477" w:rsidRDefault="00494164" w:rsidP="00C40D27">
      <w:pPr>
        <w:widowControl w:val="0"/>
        <w:autoSpaceDE w:val="0"/>
        <w:autoSpaceDN w:val="0"/>
        <w:adjustRightInd w:val="0"/>
        <w:spacing w:line="360" w:lineRule="auto"/>
        <w:jc w:val="both"/>
        <w:rPr>
          <w:b/>
          <w:bCs/>
          <w:sz w:val="28"/>
          <w:szCs w:val="22"/>
        </w:rPr>
      </w:pPr>
    </w:p>
    <w:p w:rsidR="00494164" w:rsidRDefault="00494164" w:rsidP="00C40D27">
      <w:pPr>
        <w:widowControl w:val="0"/>
        <w:autoSpaceDE w:val="0"/>
        <w:autoSpaceDN w:val="0"/>
        <w:adjustRightInd w:val="0"/>
        <w:spacing w:line="360" w:lineRule="auto"/>
        <w:jc w:val="both"/>
        <w:rPr>
          <w:b/>
          <w:bCs/>
          <w:sz w:val="28"/>
          <w:szCs w:val="22"/>
        </w:rPr>
      </w:pPr>
      <w:r>
        <w:rPr>
          <w:noProof/>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56" type="#_x0000_t68" style="position:absolute;left:0;text-align:left;margin-left:162pt;margin-top:175.35pt;width:38.25pt;height:76.95pt;z-index:251665920">
            <v:textbox style="layout-flow:vertical-ideographic"/>
          </v:shape>
        </w:pict>
      </w:r>
      <w:r>
        <w:pict>
          <v:shape id="_x0000_i1059" type="#_x0000_t75" alt="" style="width:238.5pt;height:138pt">
            <v:imagedata r:id="rId88" r:href="rId89"/>
          </v:shape>
        </w:pict>
      </w:r>
      <w:r>
        <w:tab/>
      </w:r>
      <w:r>
        <w:pict>
          <v:shape id="_x0000_i1060" type="#_x0000_t75" alt="" style="width:197.25pt;height:211.5pt">
            <v:imagedata r:id="rId90" r:href="rId91"/>
          </v:shape>
        </w:pict>
      </w:r>
    </w:p>
    <w:p w:rsidR="00494164" w:rsidRDefault="00494164" w:rsidP="00C40D27">
      <w:pPr>
        <w:widowControl w:val="0"/>
        <w:autoSpaceDE w:val="0"/>
        <w:autoSpaceDN w:val="0"/>
        <w:adjustRightInd w:val="0"/>
        <w:spacing w:line="360" w:lineRule="auto"/>
        <w:jc w:val="both"/>
        <w:rPr>
          <w:b/>
          <w:bCs/>
          <w:sz w:val="28"/>
          <w:szCs w:val="22"/>
        </w:rPr>
      </w:pPr>
    </w:p>
    <w:p w:rsidR="00494164" w:rsidRDefault="00494164" w:rsidP="00794079">
      <w:pPr>
        <w:widowControl w:val="0"/>
        <w:autoSpaceDE w:val="0"/>
        <w:autoSpaceDN w:val="0"/>
        <w:adjustRightInd w:val="0"/>
        <w:spacing w:line="360" w:lineRule="auto"/>
        <w:jc w:val="both"/>
        <w:rPr>
          <w:b/>
          <w:bCs/>
          <w:sz w:val="28"/>
          <w:szCs w:val="22"/>
        </w:rPr>
      </w:pPr>
    </w:p>
    <w:p w:rsidR="00494164" w:rsidRDefault="00494164" w:rsidP="00794079">
      <w:pPr>
        <w:widowControl w:val="0"/>
        <w:autoSpaceDE w:val="0"/>
        <w:autoSpaceDN w:val="0"/>
        <w:adjustRightInd w:val="0"/>
        <w:spacing w:line="360" w:lineRule="auto"/>
        <w:jc w:val="both"/>
        <w:rPr>
          <w:b/>
          <w:bCs/>
          <w:sz w:val="28"/>
          <w:szCs w:val="22"/>
        </w:rPr>
      </w:pPr>
      <w:r>
        <w:rPr>
          <w:b/>
          <w:bCs/>
          <w:sz w:val="28"/>
          <w:szCs w:val="22"/>
        </w:rPr>
        <w:t xml:space="preserve">Aspetto di una goccia spessa su un vetrino portaoggetto. </w:t>
      </w:r>
    </w:p>
    <w:p w:rsidR="00494164" w:rsidRDefault="00494164" w:rsidP="00C40D27">
      <w:pPr>
        <w:widowControl w:val="0"/>
        <w:autoSpaceDE w:val="0"/>
        <w:autoSpaceDN w:val="0"/>
        <w:adjustRightInd w:val="0"/>
        <w:spacing w:line="360" w:lineRule="auto"/>
        <w:jc w:val="both"/>
        <w:rPr>
          <w:b/>
          <w:bCs/>
          <w:sz w:val="28"/>
          <w:szCs w:val="22"/>
        </w:rPr>
      </w:pPr>
      <w:r>
        <w:rPr>
          <w:b/>
          <w:bCs/>
          <w:sz w:val="28"/>
          <w:szCs w:val="22"/>
        </w:rPr>
        <w:br w:type="page"/>
      </w:r>
    </w:p>
    <w:p w:rsidR="00494164" w:rsidRPr="00890477" w:rsidRDefault="00494164" w:rsidP="00C40D27">
      <w:pPr>
        <w:widowControl w:val="0"/>
        <w:autoSpaceDE w:val="0"/>
        <w:autoSpaceDN w:val="0"/>
        <w:adjustRightInd w:val="0"/>
        <w:spacing w:line="360" w:lineRule="auto"/>
        <w:jc w:val="both"/>
        <w:rPr>
          <w:b/>
          <w:bCs/>
          <w:sz w:val="28"/>
          <w:szCs w:val="22"/>
        </w:rPr>
      </w:pPr>
      <w:r w:rsidRPr="00890477">
        <w:rPr>
          <w:b/>
          <w:bCs/>
          <w:sz w:val="28"/>
          <w:szCs w:val="22"/>
        </w:rPr>
        <w:t xml:space="preserve">AZIONE PATOGENA E MANIFESTAZIONI CLINICHE </w:t>
      </w:r>
    </w:p>
    <w:p w:rsidR="00494164" w:rsidRPr="00890477" w:rsidRDefault="00494164" w:rsidP="00C40D27">
      <w:pPr>
        <w:widowControl w:val="0"/>
        <w:autoSpaceDE w:val="0"/>
        <w:autoSpaceDN w:val="0"/>
        <w:adjustRightInd w:val="0"/>
        <w:spacing w:line="360" w:lineRule="auto"/>
        <w:jc w:val="both"/>
        <w:rPr>
          <w:sz w:val="28"/>
          <w:szCs w:val="22"/>
        </w:rPr>
      </w:pPr>
      <w:r w:rsidRPr="00890477">
        <w:rPr>
          <w:sz w:val="28"/>
          <w:szCs w:val="22"/>
        </w:rPr>
        <w:t xml:space="preserve">La patogenesi della malaria, nei suoi aspetti più significativi. </w:t>
      </w:r>
    </w:p>
    <w:p w:rsidR="00494164" w:rsidRPr="00890477" w:rsidRDefault="00494164" w:rsidP="00C40D27">
      <w:pPr>
        <w:widowControl w:val="0"/>
        <w:autoSpaceDE w:val="0"/>
        <w:autoSpaceDN w:val="0"/>
        <w:adjustRightInd w:val="0"/>
        <w:spacing w:line="360" w:lineRule="auto"/>
        <w:jc w:val="both"/>
        <w:rPr>
          <w:sz w:val="28"/>
          <w:szCs w:val="22"/>
        </w:rPr>
      </w:pPr>
      <w:r w:rsidRPr="004666BC">
        <w:rPr>
          <w:sz w:val="28"/>
          <w:szCs w:val="22"/>
        </w:rPr>
        <w:pict>
          <v:shape id="_x0000_i1061" type="#_x0000_t75" style="width:442.5pt;height:318pt">
            <v:imagedata r:id="rId92" o:title=""/>
          </v:shape>
        </w:pict>
      </w:r>
    </w:p>
    <w:p w:rsidR="00494164" w:rsidRPr="00890477" w:rsidRDefault="00494164" w:rsidP="00C40D27">
      <w:pPr>
        <w:widowControl w:val="0"/>
        <w:autoSpaceDE w:val="0"/>
        <w:autoSpaceDN w:val="0"/>
        <w:adjustRightInd w:val="0"/>
        <w:spacing w:line="360" w:lineRule="auto"/>
        <w:ind w:firstLine="540"/>
        <w:jc w:val="both"/>
        <w:rPr>
          <w:sz w:val="28"/>
          <w:szCs w:val="22"/>
        </w:rPr>
      </w:pPr>
      <w:r w:rsidRPr="00890477">
        <w:rPr>
          <w:sz w:val="28"/>
          <w:szCs w:val="22"/>
        </w:rPr>
        <w:t xml:space="preserve">L'invasione degli </w:t>
      </w:r>
      <w:r w:rsidRPr="00890477">
        <w:rPr>
          <w:b/>
          <w:bCs/>
          <w:sz w:val="28"/>
          <w:szCs w:val="22"/>
        </w:rPr>
        <w:t>epatociti</w:t>
      </w:r>
      <w:r w:rsidRPr="00890477">
        <w:rPr>
          <w:sz w:val="28"/>
          <w:szCs w:val="22"/>
        </w:rPr>
        <w:t xml:space="preserve"> </w:t>
      </w:r>
      <w:r w:rsidRPr="00890477">
        <w:rPr>
          <w:b/>
          <w:bCs/>
          <w:sz w:val="28"/>
          <w:szCs w:val="22"/>
        </w:rPr>
        <w:t>non provoca alcun sintomo</w:t>
      </w:r>
      <w:r w:rsidRPr="00890477">
        <w:rPr>
          <w:sz w:val="28"/>
          <w:szCs w:val="22"/>
        </w:rPr>
        <w:t xml:space="preserve">. </w:t>
      </w:r>
      <w:r w:rsidRPr="00890477">
        <w:rPr>
          <w:sz w:val="28"/>
          <w:szCs w:val="22"/>
          <w:highlight w:val="yellow"/>
        </w:rPr>
        <w:t>Le manifestazioni cliniche sono invece correlate al ciclo schizogonico eritrocitario e la loro gravità dipende dallo stato immunitario dell'ospite, dalla specie di plasmodio in causa e dalla carica parassitaria</w:t>
      </w:r>
      <w:r w:rsidRPr="00890477">
        <w:rPr>
          <w:sz w:val="28"/>
          <w:szCs w:val="22"/>
        </w:rPr>
        <w:t xml:space="preserve">. Le principali sono </w:t>
      </w:r>
      <w:r w:rsidRPr="00890477">
        <w:rPr>
          <w:sz w:val="28"/>
          <w:szCs w:val="22"/>
          <w:u w:val="single"/>
        </w:rPr>
        <w:t>febbre</w:t>
      </w:r>
      <w:r w:rsidRPr="00890477">
        <w:rPr>
          <w:sz w:val="28"/>
          <w:szCs w:val="22"/>
        </w:rPr>
        <w:t xml:space="preserve">, </w:t>
      </w:r>
      <w:r w:rsidRPr="00890477">
        <w:rPr>
          <w:sz w:val="28"/>
          <w:szCs w:val="22"/>
          <w:u w:val="single"/>
        </w:rPr>
        <w:t>anemia</w:t>
      </w:r>
      <w:r w:rsidRPr="00890477">
        <w:rPr>
          <w:sz w:val="28"/>
          <w:szCs w:val="22"/>
        </w:rPr>
        <w:t xml:space="preserve"> ed </w:t>
      </w:r>
      <w:r w:rsidRPr="00890477">
        <w:rPr>
          <w:sz w:val="28"/>
          <w:szCs w:val="22"/>
          <w:u w:val="single"/>
        </w:rPr>
        <w:t>epatosplenomegalia</w:t>
      </w:r>
      <w:r w:rsidRPr="00890477">
        <w:rPr>
          <w:sz w:val="28"/>
          <w:szCs w:val="22"/>
        </w:rPr>
        <w:t xml:space="preserve">. </w:t>
      </w:r>
    </w:p>
    <w:p w:rsidR="00494164" w:rsidRPr="00890477" w:rsidRDefault="00494164" w:rsidP="00C40D27">
      <w:pPr>
        <w:widowControl w:val="0"/>
        <w:autoSpaceDE w:val="0"/>
        <w:autoSpaceDN w:val="0"/>
        <w:adjustRightInd w:val="0"/>
        <w:spacing w:line="360" w:lineRule="auto"/>
        <w:ind w:firstLine="540"/>
        <w:jc w:val="both"/>
        <w:rPr>
          <w:sz w:val="28"/>
          <w:szCs w:val="22"/>
        </w:rPr>
      </w:pPr>
      <w:r w:rsidRPr="00890477">
        <w:rPr>
          <w:sz w:val="28"/>
          <w:szCs w:val="22"/>
        </w:rPr>
        <w:t xml:space="preserve">La </w:t>
      </w:r>
      <w:r w:rsidRPr="00890477">
        <w:rPr>
          <w:b/>
          <w:bCs/>
          <w:sz w:val="28"/>
          <w:szCs w:val="22"/>
        </w:rPr>
        <w:t>dispersione nel sangue di cataboliti</w:t>
      </w:r>
      <w:r w:rsidRPr="00890477">
        <w:rPr>
          <w:sz w:val="28"/>
          <w:szCs w:val="22"/>
        </w:rPr>
        <w:t xml:space="preserve"> </w:t>
      </w:r>
      <w:r w:rsidRPr="00890477">
        <w:rPr>
          <w:b/>
          <w:bCs/>
          <w:sz w:val="28"/>
          <w:szCs w:val="22"/>
        </w:rPr>
        <w:t>pirogeni</w:t>
      </w:r>
      <w:r w:rsidRPr="00890477">
        <w:rPr>
          <w:sz w:val="28"/>
          <w:szCs w:val="22"/>
        </w:rPr>
        <w:t xml:space="preserve"> conseguente alla distruzione dei globuli rossi è responsabile </w:t>
      </w:r>
      <w:r w:rsidRPr="00890477">
        <w:rPr>
          <w:sz w:val="28"/>
          <w:szCs w:val="22"/>
          <w:u w:val="single"/>
        </w:rPr>
        <w:t>dell'innalzamento della temperatura</w:t>
      </w:r>
      <w:r w:rsidRPr="00890477">
        <w:rPr>
          <w:sz w:val="28"/>
          <w:szCs w:val="22"/>
        </w:rPr>
        <w:t xml:space="preserve">. </w:t>
      </w:r>
      <w:r w:rsidRPr="00890477">
        <w:rPr>
          <w:sz w:val="28"/>
          <w:szCs w:val="22"/>
          <w:highlight w:val="magenta"/>
        </w:rPr>
        <w:t>L'esordio della febbre, che raggiunge in breve tempo valori elevati o elevatissimi (39-41 °C)</w:t>
      </w:r>
      <w:r w:rsidRPr="00890477">
        <w:rPr>
          <w:sz w:val="28"/>
          <w:szCs w:val="22"/>
        </w:rPr>
        <w:t xml:space="preserve">, è accompagnata da </w:t>
      </w:r>
      <w:r w:rsidRPr="00890477">
        <w:rPr>
          <w:sz w:val="28"/>
          <w:szCs w:val="22"/>
          <w:u w:val="single"/>
        </w:rPr>
        <w:t>sensazione intensa di freddo e brividi squassanti</w:t>
      </w:r>
      <w:r w:rsidRPr="00890477">
        <w:rPr>
          <w:sz w:val="28"/>
          <w:szCs w:val="22"/>
        </w:rPr>
        <w:t xml:space="preserve">; segue una fase in cui il </w:t>
      </w:r>
      <w:r w:rsidRPr="00890477">
        <w:rPr>
          <w:sz w:val="28"/>
          <w:szCs w:val="22"/>
          <w:u w:val="single"/>
        </w:rPr>
        <w:t>paziente non avverte più freddo</w:t>
      </w:r>
      <w:r w:rsidRPr="00890477">
        <w:rPr>
          <w:sz w:val="28"/>
          <w:szCs w:val="22"/>
        </w:rPr>
        <w:t xml:space="preserve"> e, nonostante </w:t>
      </w:r>
      <w:r w:rsidRPr="00890477">
        <w:rPr>
          <w:sz w:val="28"/>
          <w:szCs w:val="22"/>
          <w:u w:val="single"/>
        </w:rPr>
        <w:t>l'ipertermia</w:t>
      </w:r>
      <w:r w:rsidRPr="00890477">
        <w:rPr>
          <w:sz w:val="28"/>
          <w:szCs w:val="22"/>
        </w:rPr>
        <w:t xml:space="preserve">, prova una </w:t>
      </w:r>
      <w:r w:rsidRPr="00890477">
        <w:rPr>
          <w:sz w:val="28"/>
          <w:szCs w:val="22"/>
          <w:u w:val="single"/>
        </w:rPr>
        <w:t>sensazione di relativo benessere</w:t>
      </w:r>
      <w:r w:rsidRPr="00890477">
        <w:rPr>
          <w:sz w:val="28"/>
          <w:szCs w:val="22"/>
        </w:rPr>
        <w:t xml:space="preserve">; la </w:t>
      </w:r>
      <w:r w:rsidRPr="00890477">
        <w:rPr>
          <w:sz w:val="28"/>
          <w:szCs w:val="22"/>
          <w:u w:val="single"/>
        </w:rPr>
        <w:t>defervescenza</w:t>
      </w:r>
      <w:r w:rsidRPr="00890477">
        <w:rPr>
          <w:sz w:val="28"/>
          <w:szCs w:val="22"/>
        </w:rPr>
        <w:t xml:space="preserve"> si verifica dopo </w:t>
      </w:r>
      <w:r w:rsidRPr="00890477">
        <w:rPr>
          <w:b/>
          <w:bCs/>
          <w:sz w:val="28"/>
          <w:szCs w:val="22"/>
        </w:rPr>
        <w:t>6 o più ore</w:t>
      </w:r>
      <w:r w:rsidRPr="00890477">
        <w:rPr>
          <w:sz w:val="28"/>
          <w:szCs w:val="22"/>
        </w:rPr>
        <w:t xml:space="preserve"> con </w:t>
      </w:r>
      <w:r w:rsidRPr="00890477">
        <w:rPr>
          <w:sz w:val="28"/>
          <w:szCs w:val="22"/>
          <w:u w:val="single"/>
        </w:rPr>
        <w:t>sudorazione profusa</w:t>
      </w:r>
      <w:r w:rsidRPr="00890477">
        <w:rPr>
          <w:sz w:val="28"/>
          <w:szCs w:val="22"/>
        </w:rPr>
        <w:t xml:space="preserve">. Gli </w:t>
      </w:r>
      <w:r w:rsidRPr="00890477">
        <w:rPr>
          <w:sz w:val="28"/>
          <w:szCs w:val="22"/>
          <w:u w:val="single"/>
        </w:rPr>
        <w:t>accessi febbrili</w:t>
      </w:r>
      <w:r w:rsidRPr="00890477">
        <w:rPr>
          <w:sz w:val="28"/>
          <w:szCs w:val="22"/>
        </w:rPr>
        <w:t xml:space="preserve"> si </w:t>
      </w:r>
      <w:r w:rsidRPr="00890477">
        <w:rPr>
          <w:b/>
          <w:bCs/>
          <w:sz w:val="28"/>
          <w:szCs w:val="22"/>
        </w:rPr>
        <w:t>susseguono ad intervalli più o meno regolari</w:t>
      </w:r>
      <w:r w:rsidRPr="00890477">
        <w:rPr>
          <w:sz w:val="28"/>
          <w:szCs w:val="22"/>
        </w:rPr>
        <w:t xml:space="preserve"> (</w:t>
      </w:r>
      <w:r w:rsidRPr="00890477">
        <w:rPr>
          <w:b/>
          <w:bCs/>
          <w:smallCaps/>
          <w:sz w:val="28"/>
          <w:szCs w:val="22"/>
        </w:rPr>
        <w:t>parossismi malarici</w:t>
      </w:r>
      <w:r w:rsidRPr="00890477">
        <w:rPr>
          <w:sz w:val="28"/>
          <w:szCs w:val="22"/>
        </w:rPr>
        <w:t xml:space="preserve">), ma in molti casi, specie nelle infezioni da </w:t>
      </w:r>
      <w:r w:rsidRPr="00890477">
        <w:rPr>
          <w:i/>
          <w:iCs/>
          <w:sz w:val="28"/>
          <w:szCs w:val="22"/>
        </w:rPr>
        <w:t>P. falciparum</w:t>
      </w:r>
      <w:r w:rsidRPr="00890477">
        <w:rPr>
          <w:sz w:val="28"/>
          <w:szCs w:val="22"/>
        </w:rPr>
        <w:t xml:space="preserve">, i cicli schizogonici tendono a non essere sincroni, con conseguente iperpiressia irregolare. </w:t>
      </w:r>
    </w:p>
    <w:p w:rsidR="00494164" w:rsidRPr="00890477" w:rsidRDefault="00494164" w:rsidP="00C40D27">
      <w:pPr>
        <w:widowControl w:val="0"/>
        <w:autoSpaceDE w:val="0"/>
        <w:autoSpaceDN w:val="0"/>
        <w:adjustRightInd w:val="0"/>
        <w:spacing w:line="360" w:lineRule="auto"/>
        <w:ind w:firstLine="540"/>
        <w:jc w:val="both"/>
        <w:rPr>
          <w:sz w:val="28"/>
          <w:szCs w:val="22"/>
        </w:rPr>
      </w:pPr>
      <w:r w:rsidRPr="00890477">
        <w:rPr>
          <w:b/>
          <w:bCs/>
          <w:smallCaps/>
          <w:sz w:val="28"/>
          <w:szCs w:val="22"/>
          <w:u w:val="single"/>
        </w:rPr>
        <w:t>L'anemia</w:t>
      </w:r>
      <w:r w:rsidRPr="00890477">
        <w:rPr>
          <w:sz w:val="28"/>
          <w:szCs w:val="22"/>
        </w:rPr>
        <w:t>, sempre presente, è dovuta alla lisi dei globuli rossi causata direttamente dal parassita, alla lisi auto immune delle emazie rivestite di complessi immuni, all'aumento di fragilità degli eritrociti, all'aumentata rimozione di emazie, infette e non, operata dalla milza, alla diminuzione della quantità di ferro incorporato e, infine, al calo della funzione emopoietica del midollo osseo, dovuto alla presenza massiva di pigmento malarico.</w:t>
      </w:r>
    </w:p>
    <w:p w:rsidR="00494164" w:rsidRPr="00890477" w:rsidRDefault="00494164" w:rsidP="00C40D27">
      <w:pPr>
        <w:widowControl w:val="0"/>
        <w:autoSpaceDE w:val="0"/>
        <w:autoSpaceDN w:val="0"/>
        <w:adjustRightInd w:val="0"/>
        <w:spacing w:line="360" w:lineRule="auto"/>
        <w:ind w:firstLine="540"/>
        <w:jc w:val="both"/>
        <w:rPr>
          <w:sz w:val="28"/>
          <w:szCs w:val="22"/>
        </w:rPr>
      </w:pPr>
      <w:r w:rsidRPr="00890477">
        <w:rPr>
          <w:b/>
          <w:bCs/>
          <w:smallCaps/>
          <w:sz w:val="28"/>
          <w:szCs w:val="22"/>
          <w:u w:val="single"/>
        </w:rPr>
        <w:t>L'epatomegalia</w:t>
      </w:r>
      <w:r w:rsidRPr="00890477">
        <w:rPr>
          <w:sz w:val="28"/>
          <w:szCs w:val="22"/>
        </w:rPr>
        <w:t xml:space="preserve"> e la </w:t>
      </w:r>
      <w:r w:rsidRPr="00890477">
        <w:rPr>
          <w:b/>
          <w:bCs/>
          <w:smallCaps/>
          <w:sz w:val="28"/>
          <w:szCs w:val="22"/>
          <w:u w:val="single"/>
        </w:rPr>
        <w:t>splenomegalia</w:t>
      </w:r>
      <w:r w:rsidRPr="00890477">
        <w:rPr>
          <w:sz w:val="28"/>
          <w:szCs w:val="22"/>
        </w:rPr>
        <w:t xml:space="preserve"> sono segni dovuti alla congestione di questi organi ed all'iperplasia del tessuto reticoloendoteliale. Gli istiociti, fortemente impegnati nell'azione granulopessica e nella fagocitosi dei residui delle emazie e del pigmento malarico (emozoina), appaiono infatti carichi di granulazioni nerastre formatesi per ossidazione e precipitazione dell'eme eritrocitario sotto forma di ematina. </w:t>
      </w:r>
    </w:p>
    <w:p w:rsidR="00494164" w:rsidRPr="00890477" w:rsidRDefault="00494164" w:rsidP="00C40D27">
      <w:pPr>
        <w:widowControl w:val="0"/>
        <w:autoSpaceDE w:val="0"/>
        <w:autoSpaceDN w:val="0"/>
        <w:adjustRightInd w:val="0"/>
        <w:spacing w:line="360" w:lineRule="auto"/>
        <w:ind w:firstLine="540"/>
        <w:jc w:val="both"/>
        <w:rPr>
          <w:sz w:val="28"/>
          <w:szCs w:val="22"/>
        </w:rPr>
      </w:pPr>
      <w:r w:rsidRPr="00890477">
        <w:rPr>
          <w:sz w:val="28"/>
          <w:szCs w:val="22"/>
        </w:rPr>
        <w:t xml:space="preserve">La malaria causata da </w:t>
      </w:r>
      <w:r w:rsidRPr="00890477">
        <w:rPr>
          <w:i/>
          <w:iCs/>
          <w:sz w:val="28"/>
          <w:szCs w:val="22"/>
        </w:rPr>
        <w:t>P. falciparum</w:t>
      </w:r>
      <w:r w:rsidRPr="00890477">
        <w:rPr>
          <w:sz w:val="28"/>
          <w:szCs w:val="22"/>
        </w:rPr>
        <w:t xml:space="preserve"> viene denominata </w:t>
      </w:r>
      <w:r w:rsidRPr="00890477">
        <w:rPr>
          <w:b/>
          <w:bCs/>
          <w:smallCaps/>
          <w:color w:val="000080"/>
          <w:sz w:val="28"/>
          <w:szCs w:val="22"/>
          <w:u w:val="single"/>
        </w:rPr>
        <w:t>terzana maligna</w:t>
      </w:r>
      <w:r w:rsidRPr="00890477">
        <w:rPr>
          <w:sz w:val="28"/>
          <w:szCs w:val="22"/>
        </w:rPr>
        <w:t xml:space="preserve"> perché </w:t>
      </w:r>
      <w:r w:rsidRPr="00890477">
        <w:rPr>
          <w:b/>
          <w:bCs/>
          <w:sz w:val="28"/>
          <w:szCs w:val="22"/>
        </w:rPr>
        <w:t>gli accessi febbrili si ripetono ogni terzo giorno</w:t>
      </w:r>
      <w:r w:rsidRPr="00890477">
        <w:rPr>
          <w:sz w:val="28"/>
          <w:szCs w:val="22"/>
        </w:rPr>
        <w:t xml:space="preserve"> e perché la malattia ha sovente una prognosi infausta. Molto spesso, soprattutto nella fase iniziale, la febbre si presenta elevatissima e senza carattere di periodicità. </w:t>
      </w:r>
    </w:p>
    <w:p w:rsidR="00494164" w:rsidRPr="00890477" w:rsidRDefault="00494164" w:rsidP="00C40D27">
      <w:pPr>
        <w:widowControl w:val="0"/>
        <w:autoSpaceDE w:val="0"/>
        <w:autoSpaceDN w:val="0"/>
        <w:adjustRightInd w:val="0"/>
        <w:spacing w:line="360" w:lineRule="auto"/>
        <w:jc w:val="both"/>
        <w:rPr>
          <w:b/>
          <w:bCs/>
          <w:sz w:val="28"/>
          <w:szCs w:val="22"/>
        </w:rPr>
      </w:pPr>
    </w:p>
    <w:p w:rsidR="00494164" w:rsidRPr="00890477" w:rsidRDefault="00494164" w:rsidP="00C40D27">
      <w:pPr>
        <w:widowControl w:val="0"/>
        <w:autoSpaceDE w:val="0"/>
        <w:autoSpaceDN w:val="0"/>
        <w:adjustRightInd w:val="0"/>
        <w:spacing w:line="360" w:lineRule="auto"/>
        <w:jc w:val="both"/>
        <w:rPr>
          <w:b/>
          <w:bCs/>
          <w:sz w:val="28"/>
          <w:szCs w:val="22"/>
        </w:rPr>
      </w:pPr>
    </w:p>
    <w:p w:rsidR="00494164" w:rsidRPr="00890477" w:rsidRDefault="00494164" w:rsidP="00C40D27">
      <w:pPr>
        <w:widowControl w:val="0"/>
        <w:autoSpaceDE w:val="0"/>
        <w:autoSpaceDN w:val="0"/>
        <w:adjustRightInd w:val="0"/>
        <w:spacing w:line="360" w:lineRule="auto"/>
        <w:jc w:val="both"/>
        <w:rPr>
          <w:sz w:val="28"/>
          <w:szCs w:val="22"/>
        </w:rPr>
      </w:pPr>
      <w:r w:rsidRPr="00890477">
        <w:rPr>
          <w:b/>
          <w:bCs/>
          <w:sz w:val="28"/>
          <w:szCs w:val="22"/>
        </w:rPr>
        <w:t>PROFILASSI</w:t>
      </w:r>
      <w:r w:rsidRPr="00890477">
        <w:rPr>
          <w:sz w:val="28"/>
          <w:szCs w:val="22"/>
        </w:rPr>
        <w:t xml:space="preserve"> </w:t>
      </w:r>
    </w:p>
    <w:p w:rsidR="00494164" w:rsidRPr="00890477" w:rsidRDefault="00494164" w:rsidP="00C40D27">
      <w:pPr>
        <w:widowControl w:val="0"/>
        <w:autoSpaceDE w:val="0"/>
        <w:autoSpaceDN w:val="0"/>
        <w:adjustRightInd w:val="0"/>
        <w:spacing w:line="360" w:lineRule="auto"/>
        <w:jc w:val="both"/>
        <w:rPr>
          <w:sz w:val="28"/>
          <w:szCs w:val="22"/>
        </w:rPr>
      </w:pPr>
      <w:r w:rsidRPr="00890477">
        <w:rPr>
          <w:sz w:val="28"/>
          <w:szCs w:val="22"/>
        </w:rPr>
        <w:t xml:space="preserve">I </w:t>
      </w:r>
      <w:r w:rsidRPr="00890477">
        <w:rPr>
          <w:b/>
          <w:bCs/>
          <w:color w:val="FF0000"/>
          <w:sz w:val="28"/>
          <w:szCs w:val="22"/>
        </w:rPr>
        <w:t>programmi di eradicazione</w:t>
      </w:r>
      <w:r w:rsidRPr="00890477">
        <w:rPr>
          <w:sz w:val="28"/>
          <w:szCs w:val="22"/>
        </w:rPr>
        <w:t xml:space="preserve"> della malaria, cioè i piani di interventi coordinati che hanno avuto esito favorevole in Europa e nella sottoregione mediterranea, si sono dimostrati un fallimento in situazioni epidemiologiche diverse, tanto che oggi si parla più realisticamente di </w:t>
      </w:r>
      <w:r w:rsidRPr="00890477">
        <w:rPr>
          <w:b/>
          <w:bCs/>
          <w:color w:val="FF0000"/>
          <w:sz w:val="28"/>
          <w:szCs w:val="22"/>
        </w:rPr>
        <w:t>programmi di controllo</w:t>
      </w:r>
      <w:r w:rsidRPr="00890477">
        <w:rPr>
          <w:sz w:val="28"/>
          <w:szCs w:val="22"/>
        </w:rPr>
        <w:t xml:space="preserve"> della malattia in molte </w:t>
      </w:r>
      <w:r w:rsidRPr="00890477">
        <w:rPr>
          <w:b/>
          <w:bCs/>
          <w:sz w:val="28"/>
          <w:szCs w:val="22"/>
        </w:rPr>
        <w:t>zone tropicali</w:t>
      </w:r>
      <w:r w:rsidRPr="00890477">
        <w:rPr>
          <w:sz w:val="28"/>
          <w:szCs w:val="22"/>
        </w:rPr>
        <w:t xml:space="preserve">, soprattutto in </w:t>
      </w:r>
      <w:r w:rsidRPr="00890477">
        <w:rPr>
          <w:b/>
          <w:bCs/>
          <w:sz w:val="28"/>
          <w:szCs w:val="22"/>
        </w:rPr>
        <w:t>Africa</w:t>
      </w:r>
      <w:r w:rsidRPr="00890477">
        <w:rPr>
          <w:sz w:val="28"/>
          <w:szCs w:val="22"/>
        </w:rPr>
        <w:t xml:space="preserve">. </w:t>
      </w:r>
    </w:p>
    <w:p w:rsidR="00494164" w:rsidRPr="00890477" w:rsidRDefault="00494164" w:rsidP="00C40D27">
      <w:pPr>
        <w:widowControl w:val="0"/>
        <w:autoSpaceDE w:val="0"/>
        <w:autoSpaceDN w:val="0"/>
        <w:adjustRightInd w:val="0"/>
        <w:spacing w:line="360" w:lineRule="auto"/>
        <w:ind w:firstLine="540"/>
        <w:jc w:val="both"/>
        <w:rPr>
          <w:sz w:val="28"/>
          <w:szCs w:val="22"/>
        </w:rPr>
      </w:pPr>
      <w:r w:rsidRPr="00890477">
        <w:rPr>
          <w:sz w:val="28"/>
          <w:szCs w:val="22"/>
        </w:rPr>
        <w:t xml:space="preserve">Per coloro che si rechino in paesi della </w:t>
      </w:r>
      <w:r w:rsidRPr="00890477">
        <w:rPr>
          <w:b/>
          <w:bCs/>
          <w:sz w:val="28"/>
          <w:szCs w:val="22"/>
        </w:rPr>
        <w:t>fascia tropicale e subtropicale</w:t>
      </w:r>
      <w:r w:rsidRPr="00890477">
        <w:rPr>
          <w:sz w:val="28"/>
          <w:szCs w:val="22"/>
        </w:rPr>
        <w:t xml:space="preserve"> nei quali la malaria è presente valgono le indicazioni di profilassi qui di seguito riportate. </w:t>
      </w:r>
    </w:p>
    <w:p w:rsidR="00494164" w:rsidRPr="00890477" w:rsidRDefault="00494164" w:rsidP="00C40D27">
      <w:pPr>
        <w:widowControl w:val="0"/>
        <w:numPr>
          <w:ilvl w:val="0"/>
          <w:numId w:val="18"/>
        </w:numPr>
        <w:autoSpaceDE w:val="0"/>
        <w:autoSpaceDN w:val="0"/>
        <w:adjustRightInd w:val="0"/>
        <w:spacing w:line="360" w:lineRule="auto"/>
        <w:ind w:left="0" w:firstLine="540"/>
        <w:jc w:val="both"/>
        <w:rPr>
          <w:sz w:val="28"/>
          <w:szCs w:val="22"/>
        </w:rPr>
      </w:pPr>
      <w:r w:rsidRPr="00890477">
        <w:rPr>
          <w:b/>
          <w:bCs/>
          <w:shadow/>
          <w:color w:val="FF9900"/>
          <w:sz w:val="28"/>
          <w:szCs w:val="22"/>
          <w:highlight w:val="yellow"/>
        </w:rPr>
        <w:t>Nelle zone in cui il rischio di infezione non è molto elevato</w:t>
      </w:r>
      <w:r w:rsidRPr="00890477">
        <w:rPr>
          <w:sz w:val="28"/>
          <w:szCs w:val="22"/>
        </w:rPr>
        <w:t xml:space="preserve"> (Fig. 8.1) le migliori misure di profilassi individuale sono senz'altro quelle che </w:t>
      </w:r>
      <w:r w:rsidRPr="00890477">
        <w:rPr>
          <w:b/>
          <w:bCs/>
          <w:color w:val="FF0000"/>
          <w:sz w:val="28"/>
          <w:szCs w:val="22"/>
        </w:rPr>
        <w:t>diminuiscono</w:t>
      </w:r>
      <w:r w:rsidRPr="00890477">
        <w:rPr>
          <w:sz w:val="28"/>
          <w:szCs w:val="22"/>
        </w:rPr>
        <w:t xml:space="preserve"> i </w:t>
      </w:r>
      <w:r w:rsidRPr="00890477">
        <w:rPr>
          <w:b/>
          <w:bCs/>
          <w:color w:val="FF0000"/>
          <w:sz w:val="28"/>
          <w:szCs w:val="22"/>
        </w:rPr>
        <w:t>contatti con il vettore</w:t>
      </w:r>
      <w:r w:rsidRPr="00890477">
        <w:rPr>
          <w:sz w:val="28"/>
          <w:szCs w:val="22"/>
        </w:rPr>
        <w:t xml:space="preserve"> </w:t>
      </w:r>
      <w:r w:rsidRPr="00890477">
        <w:rPr>
          <w:sz w:val="28"/>
          <w:szCs w:val="22"/>
          <w:highlight w:val="cyan"/>
        </w:rPr>
        <w:t>(all'imbrunire indossare abiti che coprano braccia e gambe, cospargersi di prodotti repellenti per le zanzare e dormire sotto zanzariera, meglio se impregnata di insetticida piretroide).</w:t>
      </w:r>
    </w:p>
    <w:p w:rsidR="00494164" w:rsidRPr="00890477" w:rsidRDefault="00494164" w:rsidP="00C40D27">
      <w:pPr>
        <w:widowControl w:val="0"/>
        <w:numPr>
          <w:ilvl w:val="0"/>
          <w:numId w:val="18"/>
        </w:numPr>
        <w:autoSpaceDE w:val="0"/>
        <w:autoSpaceDN w:val="0"/>
        <w:adjustRightInd w:val="0"/>
        <w:spacing w:line="360" w:lineRule="auto"/>
        <w:ind w:left="0" w:firstLine="540"/>
        <w:jc w:val="both"/>
        <w:rPr>
          <w:sz w:val="28"/>
          <w:szCs w:val="22"/>
        </w:rPr>
      </w:pPr>
      <w:r w:rsidRPr="00890477">
        <w:rPr>
          <w:sz w:val="28"/>
          <w:szCs w:val="22"/>
        </w:rPr>
        <w:t xml:space="preserve"> </w:t>
      </w:r>
      <w:r w:rsidRPr="00890477">
        <w:rPr>
          <w:b/>
          <w:bCs/>
          <w:shadow/>
          <w:color w:val="FF0000"/>
          <w:sz w:val="28"/>
          <w:szCs w:val="22"/>
        </w:rPr>
        <w:t>Se il rischio di trasmissione è invece molto elevato</w:t>
      </w:r>
      <w:r w:rsidRPr="00890477">
        <w:rPr>
          <w:sz w:val="28"/>
          <w:szCs w:val="22"/>
        </w:rPr>
        <w:t xml:space="preserve">, per i </w:t>
      </w:r>
      <w:r w:rsidRPr="00890477">
        <w:rPr>
          <w:b/>
          <w:bCs/>
          <w:sz w:val="28"/>
          <w:szCs w:val="22"/>
        </w:rPr>
        <w:t>soggetti non immuni</w:t>
      </w:r>
      <w:r w:rsidRPr="00890477">
        <w:rPr>
          <w:sz w:val="28"/>
          <w:szCs w:val="22"/>
        </w:rPr>
        <w:t xml:space="preserve"> è consigliabile la </w:t>
      </w:r>
      <w:r w:rsidRPr="00890477">
        <w:rPr>
          <w:b/>
          <w:bCs/>
          <w:color w:val="FF0000"/>
          <w:sz w:val="28"/>
          <w:szCs w:val="22"/>
        </w:rPr>
        <w:t>chemioprofilassi</w:t>
      </w:r>
      <w:r w:rsidRPr="00890477">
        <w:rPr>
          <w:sz w:val="28"/>
          <w:szCs w:val="22"/>
        </w:rPr>
        <w:t xml:space="preserve">, che va iniziata una settimana prima dell'arrivo nella zona malarica e proseguita per almeno 4 settimane dopo l'ultima esposizione alle punture di zanzare potenzialmente infettanti. Bisogna però tener presente che </w:t>
      </w:r>
      <w:r w:rsidRPr="00890477">
        <w:rPr>
          <w:sz w:val="28"/>
          <w:szCs w:val="22"/>
          <w:highlight w:val="yellow"/>
        </w:rPr>
        <w:t>l'aver assunto farmaci ad azione profilattica non assicura la protezione</w:t>
      </w:r>
      <w:r w:rsidRPr="00890477">
        <w:rPr>
          <w:sz w:val="28"/>
          <w:szCs w:val="22"/>
        </w:rPr>
        <w:t xml:space="preserve">, come documentato - ad esempio - da uno studio condotto in Lombardia su 344 casi di malaria "importata", dal quale è risultato che il 47% dei soggetti aveva praticato una corretta chemioprofilassi (il 79% di questi con clorochina), il 16% una profilassi non corretta ed il 37% nessuna profilassi. Ne consegue che, </w:t>
      </w:r>
      <w:r w:rsidRPr="00890477">
        <w:rPr>
          <w:sz w:val="28"/>
          <w:szCs w:val="22"/>
          <w:highlight w:val="yellow"/>
        </w:rPr>
        <w:t>al rientro da un paese tropicale, qualsiasi episodio febbrile deve essere considerato malaria fino a dimostrazione contraria.</w:t>
      </w:r>
      <w:r w:rsidRPr="00890477">
        <w:rPr>
          <w:sz w:val="28"/>
          <w:szCs w:val="22"/>
        </w:rPr>
        <w:t xml:space="preserve"> </w:t>
      </w:r>
    </w:p>
    <w:p w:rsidR="00494164" w:rsidRPr="00890477" w:rsidRDefault="00494164" w:rsidP="00C40D27">
      <w:pPr>
        <w:widowControl w:val="0"/>
        <w:autoSpaceDE w:val="0"/>
        <w:autoSpaceDN w:val="0"/>
        <w:adjustRightInd w:val="0"/>
        <w:spacing w:line="360" w:lineRule="auto"/>
        <w:jc w:val="both"/>
        <w:rPr>
          <w:sz w:val="28"/>
          <w:szCs w:val="22"/>
        </w:rPr>
      </w:pPr>
      <w:r w:rsidRPr="004666BC">
        <w:rPr>
          <w:sz w:val="28"/>
          <w:szCs w:val="22"/>
        </w:rPr>
        <w:pict>
          <v:shape id="_x0000_i1062" type="#_x0000_t75" style="width:445.5pt;height:316.5pt">
            <v:imagedata r:id="rId76" o:title=""/>
          </v:shape>
        </w:pict>
      </w:r>
    </w:p>
    <w:p w:rsidR="00494164" w:rsidRPr="00890477" w:rsidRDefault="00494164" w:rsidP="00C40D27">
      <w:pPr>
        <w:widowControl w:val="0"/>
        <w:autoSpaceDE w:val="0"/>
        <w:autoSpaceDN w:val="0"/>
        <w:adjustRightInd w:val="0"/>
        <w:spacing w:line="360" w:lineRule="auto"/>
        <w:jc w:val="both"/>
        <w:rPr>
          <w:sz w:val="28"/>
          <w:szCs w:val="22"/>
        </w:rPr>
      </w:pPr>
      <w:r>
        <w:rPr>
          <w:sz w:val="28"/>
          <w:szCs w:val="22"/>
        </w:rPr>
        <w:br w:type="page"/>
      </w:r>
    </w:p>
    <w:p w:rsidR="00494164" w:rsidRPr="00890477" w:rsidRDefault="00494164" w:rsidP="00C40D27">
      <w:pPr>
        <w:widowControl w:val="0"/>
        <w:autoSpaceDE w:val="0"/>
        <w:autoSpaceDN w:val="0"/>
        <w:adjustRightInd w:val="0"/>
        <w:spacing w:line="360" w:lineRule="auto"/>
        <w:jc w:val="both"/>
        <w:rPr>
          <w:b/>
          <w:bCs/>
          <w:sz w:val="28"/>
          <w:szCs w:val="22"/>
        </w:rPr>
      </w:pPr>
      <w:r w:rsidRPr="00890477">
        <w:rPr>
          <w:b/>
          <w:bCs/>
          <w:sz w:val="28"/>
          <w:szCs w:val="22"/>
        </w:rPr>
        <w:t xml:space="preserve">TERAPIA </w:t>
      </w:r>
    </w:p>
    <w:p w:rsidR="00494164" w:rsidRPr="00890477" w:rsidRDefault="00494164" w:rsidP="00C40D27">
      <w:pPr>
        <w:spacing w:line="360" w:lineRule="auto"/>
        <w:jc w:val="both"/>
        <w:rPr>
          <w:sz w:val="28"/>
          <w:szCs w:val="22"/>
        </w:rPr>
      </w:pPr>
      <w:r w:rsidRPr="00890477">
        <w:rPr>
          <w:sz w:val="28"/>
          <w:szCs w:val="22"/>
        </w:rPr>
        <w:t xml:space="preserve">Gli </w:t>
      </w:r>
      <w:r w:rsidRPr="00890477">
        <w:rPr>
          <w:b/>
          <w:bCs/>
          <w:sz w:val="28"/>
          <w:szCs w:val="22"/>
        </w:rPr>
        <w:t>antimalarici</w:t>
      </w:r>
      <w:r w:rsidRPr="00890477">
        <w:rPr>
          <w:sz w:val="28"/>
          <w:szCs w:val="22"/>
        </w:rPr>
        <w:t xml:space="preserve"> di cui attualmente disponiamo possono essere distinti in </w:t>
      </w:r>
      <w:r w:rsidRPr="00890477">
        <w:rPr>
          <w:b/>
          <w:bCs/>
          <w:sz w:val="28"/>
          <w:szCs w:val="22"/>
        </w:rPr>
        <w:t>due gruppi</w:t>
      </w:r>
      <w:r w:rsidRPr="00890477">
        <w:rPr>
          <w:sz w:val="28"/>
          <w:szCs w:val="22"/>
        </w:rPr>
        <w:t xml:space="preserve">: </w:t>
      </w:r>
    </w:p>
    <w:p w:rsidR="00494164" w:rsidRPr="00890477" w:rsidRDefault="00494164" w:rsidP="00C40D27">
      <w:pPr>
        <w:numPr>
          <w:ilvl w:val="0"/>
          <w:numId w:val="19"/>
        </w:numPr>
        <w:spacing w:line="360" w:lineRule="auto"/>
        <w:ind w:left="0" w:firstLine="0"/>
        <w:jc w:val="both"/>
        <w:rPr>
          <w:sz w:val="28"/>
          <w:szCs w:val="22"/>
        </w:rPr>
      </w:pPr>
      <w:r w:rsidRPr="00890477">
        <w:rPr>
          <w:sz w:val="28"/>
          <w:szCs w:val="22"/>
        </w:rPr>
        <w:t xml:space="preserve">quelli attivi sulle forme asessuate ematiche, detti schizonticidi ematici (ma alcuni uccidono anche i gametociti di </w:t>
      </w:r>
      <w:r w:rsidRPr="00890477">
        <w:rPr>
          <w:i/>
          <w:iCs/>
          <w:sz w:val="28"/>
          <w:szCs w:val="22"/>
        </w:rPr>
        <w:t>P. vivax</w:t>
      </w:r>
      <w:r w:rsidRPr="00890477">
        <w:rPr>
          <w:sz w:val="28"/>
          <w:szCs w:val="22"/>
        </w:rPr>
        <w:t xml:space="preserve">, </w:t>
      </w:r>
      <w:r w:rsidRPr="00890477">
        <w:rPr>
          <w:i/>
          <w:iCs/>
          <w:sz w:val="28"/>
          <w:szCs w:val="22"/>
        </w:rPr>
        <w:t xml:space="preserve">P. ovale </w:t>
      </w:r>
      <w:r w:rsidRPr="00890477">
        <w:rPr>
          <w:sz w:val="28"/>
          <w:szCs w:val="22"/>
        </w:rPr>
        <w:t xml:space="preserve">e </w:t>
      </w:r>
      <w:r w:rsidRPr="00890477">
        <w:rPr>
          <w:i/>
          <w:iCs/>
          <w:sz w:val="28"/>
          <w:szCs w:val="22"/>
        </w:rPr>
        <w:t>P. malariae</w:t>
      </w:r>
      <w:r w:rsidRPr="00890477">
        <w:rPr>
          <w:sz w:val="28"/>
          <w:szCs w:val="22"/>
        </w:rPr>
        <w:t xml:space="preserve">); comprende </w:t>
      </w:r>
      <w:r w:rsidRPr="00890477">
        <w:rPr>
          <w:b/>
          <w:bCs/>
          <w:smallCaps/>
          <w:color w:val="0000FF"/>
          <w:sz w:val="28"/>
          <w:szCs w:val="22"/>
        </w:rPr>
        <w:t>chinino, clorochina, meflochina, amodiachina</w:t>
      </w:r>
      <w:r w:rsidRPr="00890477">
        <w:rPr>
          <w:sz w:val="28"/>
          <w:szCs w:val="22"/>
        </w:rPr>
        <w:t xml:space="preserve"> (ora però sconsigliata in quanto il suo impiego ha dato luogo a casi di agranulocitosi e di epatite tossica), </w:t>
      </w:r>
      <w:r w:rsidRPr="00890477">
        <w:rPr>
          <w:b/>
          <w:bCs/>
          <w:smallCaps/>
          <w:color w:val="0000FF"/>
          <w:sz w:val="28"/>
          <w:szCs w:val="22"/>
          <w:u w:val="single"/>
        </w:rPr>
        <w:t>sulfamidici</w:t>
      </w:r>
      <w:r w:rsidRPr="00890477">
        <w:rPr>
          <w:sz w:val="28"/>
          <w:szCs w:val="22"/>
        </w:rPr>
        <w:t xml:space="preserve">, </w:t>
      </w:r>
      <w:r w:rsidRPr="00890477">
        <w:rPr>
          <w:b/>
          <w:bCs/>
          <w:smallCaps/>
          <w:color w:val="0000FF"/>
          <w:sz w:val="28"/>
          <w:szCs w:val="22"/>
          <w:u w:val="single"/>
        </w:rPr>
        <w:t>solfoni</w:t>
      </w:r>
      <w:r w:rsidRPr="00890477">
        <w:rPr>
          <w:sz w:val="28"/>
          <w:szCs w:val="22"/>
        </w:rPr>
        <w:t xml:space="preserve">, </w:t>
      </w:r>
      <w:r w:rsidRPr="00890477">
        <w:rPr>
          <w:b/>
          <w:bCs/>
          <w:smallCaps/>
          <w:color w:val="0000FF"/>
          <w:sz w:val="28"/>
          <w:szCs w:val="22"/>
        </w:rPr>
        <w:t>proguanil</w:t>
      </w:r>
      <w:r w:rsidRPr="00890477">
        <w:rPr>
          <w:sz w:val="28"/>
          <w:szCs w:val="22"/>
        </w:rPr>
        <w:t xml:space="preserve">, </w:t>
      </w:r>
      <w:r w:rsidRPr="00890477">
        <w:rPr>
          <w:b/>
          <w:bCs/>
          <w:smallCaps/>
          <w:color w:val="0000FF"/>
          <w:sz w:val="28"/>
          <w:szCs w:val="22"/>
        </w:rPr>
        <w:t>pirimetamina</w:t>
      </w:r>
      <w:r w:rsidRPr="00890477">
        <w:rPr>
          <w:sz w:val="28"/>
          <w:szCs w:val="22"/>
        </w:rPr>
        <w:t xml:space="preserve">, </w:t>
      </w:r>
      <w:r w:rsidRPr="00890477">
        <w:rPr>
          <w:b/>
          <w:bCs/>
          <w:smallCaps/>
          <w:color w:val="0000FF"/>
          <w:sz w:val="28"/>
          <w:szCs w:val="22"/>
        </w:rPr>
        <w:t>trimetoprim</w:t>
      </w:r>
      <w:r w:rsidRPr="00890477">
        <w:rPr>
          <w:sz w:val="28"/>
          <w:szCs w:val="22"/>
        </w:rPr>
        <w:t xml:space="preserve">, </w:t>
      </w:r>
      <w:r w:rsidRPr="00890477">
        <w:rPr>
          <w:b/>
          <w:bCs/>
          <w:smallCaps/>
          <w:color w:val="0000FF"/>
          <w:sz w:val="28"/>
          <w:szCs w:val="22"/>
        </w:rPr>
        <w:t>tetracicline</w:t>
      </w:r>
      <w:r w:rsidRPr="00890477">
        <w:rPr>
          <w:sz w:val="28"/>
          <w:szCs w:val="22"/>
        </w:rPr>
        <w:t xml:space="preserve"> e </w:t>
      </w:r>
      <w:r w:rsidRPr="00890477">
        <w:rPr>
          <w:b/>
          <w:bCs/>
          <w:smallCaps/>
          <w:color w:val="0000FF"/>
          <w:sz w:val="28"/>
          <w:szCs w:val="22"/>
        </w:rPr>
        <w:t>qinghaosu</w:t>
      </w:r>
      <w:r w:rsidRPr="00890477">
        <w:rPr>
          <w:sz w:val="28"/>
          <w:szCs w:val="22"/>
        </w:rPr>
        <w:t xml:space="preserve"> (estratto dall'erba A</w:t>
      </w:r>
      <w:r w:rsidRPr="00890477">
        <w:rPr>
          <w:i/>
          <w:iCs/>
          <w:sz w:val="28"/>
          <w:szCs w:val="22"/>
        </w:rPr>
        <w:t>rtemisia annua</w:t>
      </w:r>
      <w:r w:rsidRPr="00890477">
        <w:rPr>
          <w:sz w:val="28"/>
          <w:szCs w:val="22"/>
        </w:rPr>
        <w:t>)</w:t>
      </w:r>
    </w:p>
    <w:p w:rsidR="00494164" w:rsidRPr="00890477" w:rsidRDefault="00494164" w:rsidP="00C40D27">
      <w:pPr>
        <w:numPr>
          <w:ilvl w:val="0"/>
          <w:numId w:val="19"/>
        </w:numPr>
        <w:spacing w:line="360" w:lineRule="auto"/>
        <w:ind w:left="0" w:firstLine="0"/>
        <w:jc w:val="both"/>
        <w:rPr>
          <w:sz w:val="28"/>
          <w:szCs w:val="22"/>
        </w:rPr>
      </w:pPr>
      <w:r w:rsidRPr="00890477">
        <w:rPr>
          <w:sz w:val="28"/>
          <w:szCs w:val="22"/>
        </w:rPr>
        <w:t xml:space="preserve">quelli attivi sulle forme epatiche latenti, detti schizonticidi tessutali, efficaci anche contro le forme sessuate di tutte le specie, e appartengono al gruppo delle </w:t>
      </w:r>
      <w:r w:rsidRPr="00890477">
        <w:rPr>
          <w:b/>
          <w:bCs/>
          <w:smallCaps/>
          <w:color w:val="0000FF"/>
          <w:sz w:val="28"/>
          <w:szCs w:val="22"/>
          <w:u w:val="single"/>
        </w:rPr>
        <w:t>8-aminochinoline</w:t>
      </w:r>
      <w:r w:rsidRPr="00890477">
        <w:rPr>
          <w:sz w:val="28"/>
          <w:szCs w:val="22"/>
        </w:rPr>
        <w:t xml:space="preserve">, di cui però attualmente viene utilizzata solo la </w:t>
      </w:r>
      <w:r w:rsidRPr="00890477">
        <w:rPr>
          <w:b/>
          <w:bCs/>
          <w:smallCaps/>
          <w:color w:val="0000FF"/>
          <w:sz w:val="28"/>
          <w:szCs w:val="22"/>
          <w:u w:val="single"/>
        </w:rPr>
        <w:t>primachina</w:t>
      </w:r>
      <w:r w:rsidRPr="00890477">
        <w:rPr>
          <w:sz w:val="28"/>
          <w:szCs w:val="22"/>
        </w:rPr>
        <w:t xml:space="preserve">. </w:t>
      </w:r>
    </w:p>
    <w:p w:rsidR="00494164" w:rsidRDefault="00494164" w:rsidP="00C40D27">
      <w:pPr>
        <w:pStyle w:val="Stile"/>
        <w:spacing w:line="360" w:lineRule="auto"/>
        <w:ind w:firstLine="540"/>
        <w:jc w:val="both"/>
        <w:rPr>
          <w:rFonts w:ascii="Times New Roman" w:hAnsi="Times New Roman" w:cs="Times New Roman"/>
          <w:sz w:val="28"/>
          <w:szCs w:val="22"/>
        </w:rPr>
      </w:pPr>
    </w:p>
    <w:p w:rsidR="00494164" w:rsidRPr="002A50DA" w:rsidRDefault="00494164" w:rsidP="00C40D27">
      <w:pPr>
        <w:spacing w:line="360" w:lineRule="auto"/>
        <w:jc w:val="both"/>
        <w:rPr>
          <w:b/>
          <w:sz w:val="32"/>
          <w:szCs w:val="32"/>
        </w:rPr>
      </w:pPr>
      <w:r>
        <w:rPr>
          <w:b/>
          <w:sz w:val="32"/>
          <w:szCs w:val="32"/>
        </w:rPr>
        <w:t xml:space="preserve">Le Zanzariere impregnate di insetticida. </w:t>
      </w:r>
    </w:p>
    <w:p w:rsidR="00494164" w:rsidRDefault="00494164" w:rsidP="00C40D27">
      <w:pPr>
        <w:spacing w:line="360" w:lineRule="auto"/>
        <w:jc w:val="both"/>
        <w:rPr>
          <w:b/>
          <w:sz w:val="32"/>
          <w:szCs w:val="32"/>
        </w:rPr>
      </w:pPr>
      <w:r w:rsidRPr="004666BC">
        <w:rPr>
          <w:b/>
          <w:sz w:val="32"/>
          <w:szCs w:val="32"/>
        </w:rPr>
        <w:pict>
          <v:shape id="_x0000_i1063" type="#_x0000_t75" style="width:448.5pt;height:278.25pt">
            <v:imagedata r:id="rId93" o:title=""/>
          </v:shape>
        </w:pict>
      </w:r>
    </w:p>
    <w:p w:rsidR="00494164" w:rsidRDefault="00494164" w:rsidP="00C40D27">
      <w:pPr>
        <w:spacing w:line="360" w:lineRule="auto"/>
        <w:jc w:val="both"/>
        <w:rPr>
          <w:b/>
          <w:sz w:val="32"/>
          <w:szCs w:val="32"/>
        </w:rPr>
      </w:pPr>
    </w:p>
    <w:p w:rsidR="00494164" w:rsidRPr="00FC7F5B" w:rsidRDefault="00494164" w:rsidP="00C40D27">
      <w:pPr>
        <w:spacing w:line="360" w:lineRule="auto"/>
        <w:jc w:val="center"/>
        <w:rPr>
          <w:b/>
          <w:sz w:val="32"/>
          <w:szCs w:val="32"/>
          <w:u w:val="single"/>
        </w:rPr>
      </w:pPr>
      <w:r>
        <w:rPr>
          <w:b/>
          <w:sz w:val="32"/>
          <w:szCs w:val="32"/>
        </w:rPr>
        <w:br w:type="page"/>
      </w:r>
      <w:r w:rsidRPr="004C2CC0">
        <w:rPr>
          <w:sz w:val="28"/>
          <w:szCs w:val="28"/>
        </w:rPr>
        <w:t xml:space="preserve"> </w:t>
      </w:r>
      <w:r w:rsidRPr="00FC7F5B">
        <w:rPr>
          <w:b/>
          <w:sz w:val="32"/>
          <w:szCs w:val="32"/>
          <w:u w:val="single"/>
        </w:rPr>
        <w:t>Enterobiosi (ossiuriosi)</w:t>
      </w:r>
    </w:p>
    <w:p w:rsidR="00494164" w:rsidRDefault="00494164" w:rsidP="00C40D27">
      <w:pPr>
        <w:spacing w:line="360" w:lineRule="auto"/>
        <w:jc w:val="both"/>
        <w:rPr>
          <w:sz w:val="28"/>
          <w:szCs w:val="28"/>
        </w:rPr>
      </w:pPr>
      <w:r w:rsidRPr="009F5BD9">
        <w:rPr>
          <w:b/>
          <w:sz w:val="28"/>
          <w:szCs w:val="28"/>
        </w:rPr>
        <w:t>Agente eziologico</w:t>
      </w:r>
      <w:r>
        <w:rPr>
          <w:b/>
          <w:sz w:val="28"/>
          <w:szCs w:val="28"/>
        </w:rPr>
        <w:t xml:space="preserve">: </w:t>
      </w:r>
      <w:r w:rsidRPr="009F5BD9">
        <w:rPr>
          <w:i/>
          <w:sz w:val="28"/>
          <w:szCs w:val="28"/>
        </w:rPr>
        <w:t>Enterobius vermicularis</w:t>
      </w:r>
      <w:r w:rsidRPr="009F5BD9">
        <w:rPr>
          <w:sz w:val="28"/>
          <w:szCs w:val="28"/>
        </w:rPr>
        <w:t xml:space="preserve"> è la specie elmintica con la più ampia diffusione cosmopolita. </w:t>
      </w:r>
    </w:p>
    <w:p w:rsidR="00494164" w:rsidRDefault="00494164" w:rsidP="00C40D27">
      <w:pPr>
        <w:spacing w:line="360" w:lineRule="auto"/>
        <w:jc w:val="both"/>
        <w:rPr>
          <w:sz w:val="28"/>
          <w:szCs w:val="28"/>
        </w:rPr>
      </w:pPr>
      <w:r>
        <w:rPr>
          <w:noProof/>
        </w:rPr>
        <w:pict>
          <v:shape id="_x0000_s1057" type="#_x0000_t75" style="position:absolute;left:0;text-align:left;margin-left:308.3pt;margin-top:14.4pt;width:204.7pt;height:131.85pt;z-index:251658752">
            <v:imagedata r:id="rId94" o:title="" cropbottom="8776f" cropleft="18733f" cropright="15585f"/>
            <w10:wrap type="square"/>
          </v:shape>
        </w:pict>
      </w:r>
      <w:r w:rsidRPr="009F5BD9">
        <w:rPr>
          <w:sz w:val="28"/>
          <w:szCs w:val="28"/>
        </w:rPr>
        <w:t xml:space="preserve">Il parassita adulto vive nel tratto distale dell’intestino dell’uomo. La femmina è lunga 9-12 mm, </w:t>
      </w:r>
      <w:r>
        <w:rPr>
          <w:sz w:val="28"/>
          <w:szCs w:val="28"/>
        </w:rPr>
        <w:t xml:space="preserve">il </w:t>
      </w:r>
      <w:r w:rsidRPr="009F5BD9">
        <w:rPr>
          <w:sz w:val="28"/>
          <w:szCs w:val="28"/>
        </w:rPr>
        <w:t xml:space="preserve">maschio è lungo 2-5 mm.   </w:t>
      </w:r>
    </w:p>
    <w:p w:rsidR="00494164" w:rsidRDefault="00494164" w:rsidP="00C40D27">
      <w:pPr>
        <w:spacing w:line="360" w:lineRule="auto"/>
        <w:jc w:val="both"/>
        <w:rPr>
          <w:b/>
          <w:sz w:val="28"/>
          <w:szCs w:val="28"/>
        </w:rPr>
      </w:pPr>
    </w:p>
    <w:p w:rsidR="00494164" w:rsidRPr="009F5BD9" w:rsidRDefault="00494164" w:rsidP="00C40D27">
      <w:pPr>
        <w:spacing w:line="360" w:lineRule="auto"/>
        <w:jc w:val="both"/>
        <w:rPr>
          <w:b/>
          <w:sz w:val="28"/>
          <w:szCs w:val="28"/>
        </w:rPr>
      </w:pPr>
      <w:r w:rsidRPr="009F5BD9">
        <w:rPr>
          <w:b/>
          <w:sz w:val="28"/>
          <w:szCs w:val="28"/>
        </w:rPr>
        <w:t>Biologia</w:t>
      </w:r>
    </w:p>
    <w:p w:rsidR="00494164" w:rsidRDefault="00494164" w:rsidP="00C40D27">
      <w:pPr>
        <w:spacing w:line="360" w:lineRule="auto"/>
        <w:jc w:val="both"/>
        <w:rPr>
          <w:sz w:val="28"/>
          <w:szCs w:val="28"/>
        </w:rPr>
      </w:pPr>
      <w:r w:rsidRPr="009F5BD9">
        <w:rPr>
          <w:sz w:val="28"/>
          <w:szCs w:val="28"/>
        </w:rPr>
        <w:t xml:space="preserve">Le uova sono asimmetriche, con il guscio liscio e trasparente, formato da due strati: quello esterno è di natura albuminoide e facilita l’agglomerazione delle uova in placche che aderiscono alla regione perianale dove maturano in circa 6 ore. </w:t>
      </w:r>
    </w:p>
    <w:p w:rsidR="00494164" w:rsidRDefault="00494164" w:rsidP="00C40D27">
      <w:pPr>
        <w:spacing w:line="360" w:lineRule="auto"/>
        <w:jc w:val="center"/>
        <w:rPr>
          <w:sz w:val="28"/>
          <w:szCs w:val="28"/>
        </w:rPr>
      </w:pPr>
      <w:r w:rsidRPr="004666BC">
        <w:rPr>
          <w:b/>
          <w:sz w:val="28"/>
          <w:szCs w:val="28"/>
        </w:rPr>
        <w:pict>
          <v:shape id="_x0000_i1064" type="#_x0000_t75" style="width:205.5pt;height:155.25pt">
            <v:imagedata r:id="rId95" o:title="" croptop="734f" cropbottom="7690f" cropleft="16915f" cropright="19439f"/>
          </v:shape>
        </w:pict>
      </w:r>
    </w:p>
    <w:p w:rsidR="00494164" w:rsidRDefault="00494164" w:rsidP="00C40D27">
      <w:pPr>
        <w:spacing w:line="360" w:lineRule="auto"/>
        <w:jc w:val="both"/>
        <w:rPr>
          <w:sz w:val="28"/>
          <w:szCs w:val="28"/>
        </w:rPr>
      </w:pPr>
      <w:r w:rsidRPr="009F5BD9">
        <w:rPr>
          <w:sz w:val="28"/>
          <w:szCs w:val="28"/>
        </w:rPr>
        <w:t>Il terzo stadio larvale, racchiuso nel guscio, rappresenta la forma infestante. Quando le uova vengono ingerite, le larve escono nel duodeno e si approfondano tra le cripte del digiuno e dell’ileo dove compiono due mute. Il periodo prepatente dura circa 6 settimane e i parassiti sessualmente maturi vivono per lo più nel cieco. Le femmine gravide, di colore lattescente, accumulano le uova nell’utero e migrano verso l’apertura anale, raggiungendo le pliche muco-cutanee perianali dove depositano le uova (circa 12</w:t>
      </w:r>
      <w:r>
        <w:rPr>
          <w:sz w:val="28"/>
          <w:szCs w:val="28"/>
        </w:rPr>
        <w:t>.</w:t>
      </w:r>
      <w:r w:rsidRPr="009F5BD9">
        <w:rPr>
          <w:sz w:val="28"/>
          <w:szCs w:val="28"/>
        </w:rPr>
        <w:t xml:space="preserve">000). Negli individui femmina il parassita può raggiungere la vulva e talvolta risalire l’utero. La migrazione avviene di notte, con un tipico ritmo circadiano. Le uova rimangono vitali circa 2 settimane in ambiente umido e </w:t>
      </w:r>
      <w:r>
        <w:rPr>
          <w:sz w:val="28"/>
          <w:szCs w:val="28"/>
        </w:rPr>
        <w:t xml:space="preserve">a </w:t>
      </w:r>
      <w:r w:rsidRPr="009F5BD9">
        <w:rPr>
          <w:sz w:val="28"/>
          <w:szCs w:val="28"/>
        </w:rPr>
        <w:t xml:space="preserve">temperatura non elevata mentre muoiono in pochi </w:t>
      </w:r>
      <w:r>
        <w:rPr>
          <w:sz w:val="28"/>
          <w:szCs w:val="28"/>
        </w:rPr>
        <w:t>minuti in acqua a 60°C, in ambien</w:t>
      </w:r>
      <w:r w:rsidRPr="009F5BD9">
        <w:rPr>
          <w:sz w:val="28"/>
          <w:szCs w:val="28"/>
        </w:rPr>
        <w:t>t</w:t>
      </w:r>
      <w:r>
        <w:rPr>
          <w:sz w:val="28"/>
          <w:szCs w:val="28"/>
        </w:rPr>
        <w:t>i</w:t>
      </w:r>
      <w:r w:rsidRPr="009F5BD9">
        <w:rPr>
          <w:sz w:val="28"/>
          <w:szCs w:val="28"/>
        </w:rPr>
        <w:t xml:space="preserve"> secchi o espost</w:t>
      </w:r>
      <w:r>
        <w:rPr>
          <w:sz w:val="28"/>
          <w:szCs w:val="28"/>
        </w:rPr>
        <w:t>i</w:t>
      </w:r>
      <w:r w:rsidRPr="009F5BD9">
        <w:rPr>
          <w:sz w:val="28"/>
          <w:szCs w:val="28"/>
        </w:rPr>
        <w:t xml:space="preserve"> al sole. </w:t>
      </w:r>
    </w:p>
    <w:p w:rsidR="00494164" w:rsidRDefault="00494164" w:rsidP="00C40D27">
      <w:pPr>
        <w:spacing w:line="360" w:lineRule="auto"/>
        <w:jc w:val="both"/>
        <w:rPr>
          <w:sz w:val="28"/>
          <w:szCs w:val="28"/>
        </w:rPr>
      </w:pPr>
      <w:r w:rsidRPr="004666BC">
        <w:rPr>
          <w:b/>
          <w:sz w:val="28"/>
          <w:szCs w:val="28"/>
        </w:rPr>
        <w:pict>
          <v:shape id="_x0000_i1065" type="#_x0000_t75" style="width:461.25pt;height:476.25pt">
            <v:imagedata r:id="rId96" o:title="" cropbottom="3417f"/>
          </v:shape>
        </w:pict>
      </w:r>
    </w:p>
    <w:p w:rsidR="00494164" w:rsidRDefault="00494164" w:rsidP="00C40D27">
      <w:pPr>
        <w:spacing w:line="360" w:lineRule="auto"/>
        <w:jc w:val="both"/>
        <w:rPr>
          <w:sz w:val="28"/>
          <w:szCs w:val="28"/>
        </w:rPr>
      </w:pPr>
    </w:p>
    <w:p w:rsidR="00494164" w:rsidRPr="009F5BD9" w:rsidRDefault="00494164" w:rsidP="00C40D27">
      <w:pPr>
        <w:spacing w:line="360" w:lineRule="auto"/>
        <w:jc w:val="both"/>
        <w:rPr>
          <w:b/>
          <w:sz w:val="28"/>
          <w:szCs w:val="28"/>
        </w:rPr>
      </w:pPr>
      <w:r w:rsidRPr="009F5BD9">
        <w:rPr>
          <w:b/>
          <w:sz w:val="28"/>
          <w:szCs w:val="28"/>
        </w:rPr>
        <w:t>Epidemiologia</w:t>
      </w:r>
    </w:p>
    <w:p w:rsidR="00494164" w:rsidRPr="009F5BD9" w:rsidRDefault="00494164" w:rsidP="00C40D27">
      <w:pPr>
        <w:spacing w:line="360" w:lineRule="auto"/>
        <w:jc w:val="both"/>
        <w:rPr>
          <w:sz w:val="28"/>
          <w:szCs w:val="28"/>
        </w:rPr>
      </w:pPr>
      <w:r w:rsidRPr="009F5BD9">
        <w:rPr>
          <w:sz w:val="28"/>
          <w:szCs w:val="28"/>
        </w:rPr>
        <w:t>L’enterobio</w:t>
      </w:r>
      <w:r>
        <w:rPr>
          <w:sz w:val="28"/>
          <w:szCs w:val="28"/>
        </w:rPr>
        <w:t>si o ossiuriosi è una parassito</w:t>
      </w:r>
      <w:r w:rsidRPr="009F5BD9">
        <w:rPr>
          <w:sz w:val="28"/>
          <w:szCs w:val="28"/>
        </w:rPr>
        <w:t xml:space="preserve">si cosmopolita frequente soprattutto nelle comunità infantili. </w:t>
      </w:r>
      <w:r w:rsidRPr="009F5BD9">
        <w:rPr>
          <w:i/>
          <w:sz w:val="28"/>
          <w:szCs w:val="28"/>
        </w:rPr>
        <w:t>E. vermicularis</w:t>
      </w:r>
      <w:r w:rsidRPr="009F5BD9">
        <w:rPr>
          <w:sz w:val="28"/>
          <w:szCs w:val="28"/>
        </w:rPr>
        <w:t xml:space="preserve"> reinfesta ciclicamente lo stesso ospite e i conviventi (anche adulti). Il trasporto delle uova dall’ano alla bocca con le dita è causa di autoinfestazione e conferisce un andamento cronico alla malattia. Grazie alle proprietà adesiv</w:t>
      </w:r>
      <w:r>
        <w:rPr>
          <w:sz w:val="28"/>
          <w:szCs w:val="28"/>
        </w:rPr>
        <w:t>e</w:t>
      </w:r>
      <w:r w:rsidRPr="009F5BD9">
        <w:rPr>
          <w:sz w:val="28"/>
          <w:szCs w:val="28"/>
        </w:rPr>
        <w:t xml:space="preserve"> del guscio, le dita contaminano anche cibo e oggetti con i quali vengono a contatto. L’enterobiosi si diffonde con facilità nelle </w:t>
      </w:r>
      <w:r>
        <w:rPr>
          <w:sz w:val="28"/>
          <w:szCs w:val="28"/>
        </w:rPr>
        <w:t>scuole e negli asili e la preval</w:t>
      </w:r>
      <w:r w:rsidRPr="009F5BD9">
        <w:rPr>
          <w:sz w:val="28"/>
          <w:szCs w:val="28"/>
        </w:rPr>
        <w:t xml:space="preserve">enza può aumentare talvolta più di 50% dall’inizio alla fine dell’anno scolastico. </w:t>
      </w:r>
    </w:p>
    <w:p w:rsidR="00494164" w:rsidRDefault="00494164" w:rsidP="00C40D27">
      <w:pPr>
        <w:spacing w:line="360" w:lineRule="auto"/>
        <w:jc w:val="both"/>
        <w:rPr>
          <w:b/>
          <w:sz w:val="28"/>
          <w:szCs w:val="28"/>
        </w:rPr>
      </w:pPr>
    </w:p>
    <w:p w:rsidR="00494164" w:rsidRPr="009F5BD9" w:rsidRDefault="00494164" w:rsidP="00C40D27">
      <w:pPr>
        <w:spacing w:line="360" w:lineRule="auto"/>
        <w:jc w:val="both"/>
        <w:rPr>
          <w:b/>
          <w:sz w:val="28"/>
          <w:szCs w:val="28"/>
        </w:rPr>
      </w:pPr>
      <w:r w:rsidRPr="009F5BD9">
        <w:rPr>
          <w:b/>
          <w:sz w:val="28"/>
          <w:szCs w:val="28"/>
        </w:rPr>
        <w:t>Patogenesi</w:t>
      </w:r>
    </w:p>
    <w:p w:rsidR="00494164" w:rsidRPr="009F5BD9" w:rsidRDefault="00494164" w:rsidP="00C40D27">
      <w:pPr>
        <w:spacing w:line="360" w:lineRule="auto"/>
        <w:jc w:val="both"/>
        <w:rPr>
          <w:sz w:val="28"/>
          <w:szCs w:val="28"/>
        </w:rPr>
      </w:pPr>
      <w:r w:rsidRPr="009F5BD9">
        <w:rPr>
          <w:sz w:val="28"/>
          <w:szCs w:val="28"/>
        </w:rPr>
        <w:t xml:space="preserve">Gli adulti di </w:t>
      </w:r>
      <w:r w:rsidRPr="009F5BD9">
        <w:rPr>
          <w:i/>
          <w:sz w:val="28"/>
          <w:szCs w:val="28"/>
        </w:rPr>
        <w:t>Enterobius</w:t>
      </w:r>
      <w:r w:rsidRPr="009F5BD9">
        <w:rPr>
          <w:sz w:val="28"/>
          <w:szCs w:val="28"/>
        </w:rPr>
        <w:t xml:space="preserve"> sono localizzati nel cieco,</w:t>
      </w:r>
      <w:r>
        <w:rPr>
          <w:sz w:val="28"/>
          <w:szCs w:val="28"/>
        </w:rPr>
        <w:t xml:space="preserve"> ileo prossimale e colon. Sebbe</w:t>
      </w:r>
      <w:r w:rsidRPr="009F5BD9">
        <w:rPr>
          <w:sz w:val="28"/>
          <w:szCs w:val="28"/>
        </w:rPr>
        <w:t xml:space="preserve">ne lesioni ectopiche causate dal parassita siano rare, i parassiti possono migrare in altri organi interni quali appendice, ghiandola prostatica, polmoni e fegato, in seguito al trasporto con il sistema venoso portale. Il parassita si nutre di contenuto intestinale. Le larve e, in grado minore, gli adulti hanno tendenza a penetrare con l’estremità cefalica nella mucosa, provocando minute ulcerazioni che, a volte, sono </w:t>
      </w:r>
      <w:r>
        <w:rPr>
          <w:sz w:val="28"/>
          <w:szCs w:val="28"/>
        </w:rPr>
        <w:t>alla base di emorragie e infe</w:t>
      </w:r>
      <w:r w:rsidRPr="009F5BD9">
        <w:rPr>
          <w:sz w:val="28"/>
          <w:szCs w:val="28"/>
        </w:rPr>
        <w:t>zioni secondari</w:t>
      </w:r>
      <w:r>
        <w:rPr>
          <w:sz w:val="28"/>
          <w:szCs w:val="28"/>
        </w:rPr>
        <w:t>e</w:t>
      </w:r>
      <w:r w:rsidRPr="009F5BD9">
        <w:rPr>
          <w:sz w:val="28"/>
          <w:szCs w:val="28"/>
        </w:rPr>
        <w:t xml:space="preserve">. Occasionalmente </w:t>
      </w:r>
      <w:r w:rsidRPr="009F5BD9">
        <w:rPr>
          <w:i/>
          <w:sz w:val="28"/>
          <w:szCs w:val="28"/>
        </w:rPr>
        <w:t>Enterobius</w:t>
      </w:r>
      <w:r w:rsidRPr="009F5BD9">
        <w:rPr>
          <w:sz w:val="28"/>
          <w:szCs w:val="28"/>
        </w:rPr>
        <w:t xml:space="preserve"> è stato ritrovato negli organi dell’apparato genitale femminile, dove può causare granulomi a livello dell’ovaio e delle tube</w:t>
      </w:r>
      <w:r>
        <w:rPr>
          <w:sz w:val="28"/>
          <w:szCs w:val="28"/>
        </w:rPr>
        <w:t>;</w:t>
      </w:r>
      <w:r w:rsidRPr="009F5BD9">
        <w:rPr>
          <w:sz w:val="28"/>
          <w:szCs w:val="28"/>
        </w:rPr>
        <w:t xml:space="preserve"> sono descritti anche casi di peritonite pelvica cronica. </w:t>
      </w:r>
    </w:p>
    <w:p w:rsidR="00494164" w:rsidRDefault="00494164" w:rsidP="00C40D27">
      <w:pPr>
        <w:spacing w:line="360" w:lineRule="auto"/>
        <w:jc w:val="both"/>
        <w:rPr>
          <w:b/>
          <w:sz w:val="28"/>
          <w:szCs w:val="28"/>
        </w:rPr>
      </w:pPr>
    </w:p>
    <w:p w:rsidR="00494164" w:rsidRPr="009F5BD9" w:rsidRDefault="00494164" w:rsidP="00C40D27">
      <w:pPr>
        <w:spacing w:line="360" w:lineRule="auto"/>
        <w:jc w:val="both"/>
        <w:rPr>
          <w:b/>
          <w:sz w:val="28"/>
          <w:szCs w:val="28"/>
        </w:rPr>
      </w:pPr>
      <w:r w:rsidRPr="009F5BD9">
        <w:rPr>
          <w:b/>
          <w:sz w:val="28"/>
          <w:szCs w:val="28"/>
        </w:rPr>
        <w:t>Clinica</w:t>
      </w:r>
    </w:p>
    <w:p w:rsidR="00494164" w:rsidRPr="009F5BD9" w:rsidRDefault="00494164" w:rsidP="00C40D27">
      <w:pPr>
        <w:spacing w:line="360" w:lineRule="auto"/>
        <w:jc w:val="both"/>
        <w:rPr>
          <w:sz w:val="28"/>
          <w:szCs w:val="28"/>
        </w:rPr>
      </w:pPr>
      <w:r w:rsidRPr="009F5BD9">
        <w:rPr>
          <w:sz w:val="28"/>
          <w:szCs w:val="28"/>
        </w:rPr>
        <w:t xml:space="preserve">La maggiore parte delle infestazioni da </w:t>
      </w:r>
      <w:r w:rsidRPr="009F5BD9">
        <w:rPr>
          <w:i/>
          <w:sz w:val="28"/>
          <w:szCs w:val="28"/>
        </w:rPr>
        <w:t>Enterobius</w:t>
      </w:r>
      <w:r w:rsidRPr="009F5BD9">
        <w:rPr>
          <w:sz w:val="28"/>
          <w:szCs w:val="28"/>
        </w:rPr>
        <w:t xml:space="preserve"> decorre in forma asintomatica o con sintomi lievi. Infestazioni con elevata carica parassitaria si osservano soprattutto in età pediatrica in seguito ad autoinfestazione e possono provocare una sintomatologia marcata. Il sintomo principale è il prurito nella regione perianale che può variare da un dolore lieve ad acuto e si manifesta soprattutto durante le ore notturne, talvolta aggravato da fenomeni di autolesionismo. Sintomi generali sono irritabilità e insonnia; una parte considerevole dei bimbini colpiti presenta inappetenza, perdita di peso, instabilità emotiva ed enuresi. Vulvite, con essudato mucoide, e prurito vulvare possono essere dovuti a vermi che migrano in vagina. </w:t>
      </w:r>
    </w:p>
    <w:p w:rsidR="00494164" w:rsidRPr="009F5BD9" w:rsidRDefault="00494164" w:rsidP="00794079">
      <w:pPr>
        <w:spacing w:line="360" w:lineRule="auto"/>
        <w:jc w:val="both"/>
        <w:rPr>
          <w:b/>
          <w:sz w:val="28"/>
          <w:szCs w:val="28"/>
        </w:rPr>
      </w:pPr>
      <w:r>
        <w:rPr>
          <w:noProof/>
        </w:rPr>
        <w:pict>
          <v:shape id="_x0000_s1058" type="#_x0000_t75" style="position:absolute;left:0;text-align:left;margin-left:258.45pt;margin-top:22.3pt;width:269.9pt;height:121.5pt;z-index:251657728">
            <v:imagedata r:id="rId97" o:title="" cropbottom="13617f" cropleft="17520f" cropright="16221f"/>
            <w10:wrap type="square"/>
          </v:shape>
        </w:pict>
      </w:r>
      <w:r w:rsidRPr="009F5BD9">
        <w:rPr>
          <w:b/>
          <w:sz w:val="28"/>
          <w:szCs w:val="28"/>
        </w:rPr>
        <w:t>Diagnosi</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p>
    <w:p w:rsidR="00494164" w:rsidRPr="00887DD0" w:rsidRDefault="00494164" w:rsidP="00887DD0">
      <w:pPr>
        <w:spacing w:line="360" w:lineRule="auto"/>
        <w:jc w:val="both"/>
        <w:rPr>
          <w:b/>
          <w:sz w:val="36"/>
          <w:szCs w:val="36"/>
        </w:rPr>
      </w:pPr>
      <w:r w:rsidRPr="009F5BD9">
        <w:rPr>
          <w:sz w:val="28"/>
          <w:szCs w:val="28"/>
        </w:rPr>
        <w:t xml:space="preserve">La diagnosi si differenza da quella delle altre elmintosi intestinali: infatti la ricerca delle uova di </w:t>
      </w:r>
      <w:r w:rsidRPr="009F5BD9">
        <w:rPr>
          <w:i/>
          <w:sz w:val="28"/>
          <w:szCs w:val="28"/>
        </w:rPr>
        <w:t>E. vermicularis</w:t>
      </w:r>
      <w:r w:rsidRPr="009F5BD9">
        <w:rPr>
          <w:sz w:val="28"/>
          <w:szCs w:val="28"/>
        </w:rPr>
        <w:t xml:space="preserve"> nelle feci mette in evidenza meno del 10% delle infestazioni.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887DD0">
        <w:rPr>
          <w:sz w:val="36"/>
          <w:szCs w:val="36"/>
        </w:rPr>
        <w:t>scotch test</w:t>
      </w:r>
    </w:p>
    <w:p w:rsidR="00494164" w:rsidRDefault="00494164" w:rsidP="00C40D27">
      <w:pPr>
        <w:spacing w:line="360" w:lineRule="auto"/>
        <w:jc w:val="both"/>
        <w:rPr>
          <w:sz w:val="28"/>
          <w:szCs w:val="28"/>
        </w:rPr>
      </w:pPr>
    </w:p>
    <w:p w:rsidR="00494164" w:rsidRPr="009F5BD9" w:rsidRDefault="00494164" w:rsidP="00C40D27">
      <w:pPr>
        <w:spacing w:line="360" w:lineRule="auto"/>
        <w:jc w:val="both"/>
        <w:rPr>
          <w:sz w:val="28"/>
          <w:szCs w:val="28"/>
        </w:rPr>
      </w:pPr>
      <w:r w:rsidRPr="009F5BD9">
        <w:rPr>
          <w:sz w:val="28"/>
          <w:szCs w:val="28"/>
        </w:rPr>
        <w:t xml:space="preserve">Le uova vanno ricercate nella zona perianale. Al mattino, prima che la persona si sia lavata, un nastro adesivo trasparente viene appoggiato alla zona perianale e fatto bene aderire; in seguito, si fissa su un vetrino porta-oggetto (scotch test) e si osserva al microscopio a 40-60 X. Sono necessari almeno tre prelievi, infatti non tutti i giorni vi sono femmine che migrano e depositano le uova nella zona perianale. Femmine adulte, in movimento o morte, si possono anche osservare sulle superficie delle feci. </w:t>
      </w:r>
    </w:p>
    <w:p w:rsidR="00494164" w:rsidRDefault="00494164" w:rsidP="00C40D27">
      <w:pPr>
        <w:spacing w:line="360" w:lineRule="auto"/>
        <w:jc w:val="both"/>
        <w:rPr>
          <w:b/>
          <w:sz w:val="28"/>
          <w:szCs w:val="28"/>
        </w:rPr>
      </w:pPr>
    </w:p>
    <w:p w:rsidR="00494164" w:rsidRPr="009F5BD9" w:rsidRDefault="00494164" w:rsidP="00C40D27">
      <w:pPr>
        <w:spacing w:line="360" w:lineRule="auto"/>
        <w:jc w:val="both"/>
        <w:rPr>
          <w:b/>
          <w:sz w:val="28"/>
          <w:szCs w:val="28"/>
        </w:rPr>
      </w:pPr>
      <w:r w:rsidRPr="009F5BD9">
        <w:rPr>
          <w:b/>
          <w:sz w:val="28"/>
          <w:szCs w:val="28"/>
        </w:rPr>
        <w:t>Terapia</w:t>
      </w:r>
    </w:p>
    <w:p w:rsidR="00494164" w:rsidRPr="009F5BD9" w:rsidRDefault="00494164" w:rsidP="00C40D27">
      <w:pPr>
        <w:spacing w:line="360" w:lineRule="auto"/>
        <w:jc w:val="both"/>
        <w:rPr>
          <w:sz w:val="28"/>
          <w:szCs w:val="28"/>
        </w:rPr>
      </w:pPr>
      <w:r w:rsidRPr="009F5BD9">
        <w:rPr>
          <w:sz w:val="28"/>
          <w:szCs w:val="28"/>
        </w:rPr>
        <w:t xml:space="preserve">I farmaci attivi contro </w:t>
      </w:r>
      <w:r w:rsidRPr="009F5BD9">
        <w:rPr>
          <w:i/>
          <w:sz w:val="28"/>
          <w:szCs w:val="28"/>
        </w:rPr>
        <w:t xml:space="preserve">Enterobius </w:t>
      </w:r>
      <w:r>
        <w:rPr>
          <w:sz w:val="28"/>
          <w:szCs w:val="28"/>
        </w:rPr>
        <w:t>sono numerosi. I</w:t>
      </w:r>
      <w:r w:rsidRPr="009F5BD9">
        <w:rPr>
          <w:sz w:val="28"/>
          <w:szCs w:val="28"/>
        </w:rPr>
        <w:t xml:space="preserve"> più efficaci sono: </w:t>
      </w:r>
      <w:r>
        <w:rPr>
          <w:b/>
          <w:sz w:val="28"/>
          <w:szCs w:val="28"/>
        </w:rPr>
        <w:t>me</w:t>
      </w:r>
      <w:r w:rsidRPr="009F5BD9">
        <w:rPr>
          <w:b/>
          <w:sz w:val="28"/>
          <w:szCs w:val="28"/>
        </w:rPr>
        <w:t>bendazolo</w:t>
      </w:r>
      <w:r w:rsidRPr="009F5BD9">
        <w:rPr>
          <w:sz w:val="28"/>
          <w:szCs w:val="28"/>
        </w:rPr>
        <w:t>, in dose uni</w:t>
      </w:r>
      <w:r>
        <w:rPr>
          <w:sz w:val="28"/>
          <w:szCs w:val="28"/>
        </w:rPr>
        <w:t>ca da 100 mg (anche in età pedi</w:t>
      </w:r>
      <w:r w:rsidRPr="009F5BD9">
        <w:rPr>
          <w:sz w:val="28"/>
          <w:szCs w:val="28"/>
        </w:rPr>
        <w:t xml:space="preserve">atrica); </w:t>
      </w:r>
      <w:r w:rsidRPr="009F5BD9">
        <w:rPr>
          <w:b/>
          <w:sz w:val="28"/>
          <w:szCs w:val="28"/>
        </w:rPr>
        <w:t xml:space="preserve">albendazolo </w:t>
      </w:r>
      <w:r w:rsidRPr="009F5BD9">
        <w:rPr>
          <w:sz w:val="28"/>
          <w:szCs w:val="28"/>
        </w:rPr>
        <w:t xml:space="preserve">in dose unica da 400 mg (o 10-14 mg/kg in età pediatrica), </w:t>
      </w:r>
      <w:r w:rsidRPr="009F5BD9">
        <w:rPr>
          <w:b/>
          <w:sz w:val="28"/>
          <w:szCs w:val="28"/>
        </w:rPr>
        <w:t>pirantel p</w:t>
      </w:r>
      <w:r>
        <w:rPr>
          <w:b/>
          <w:sz w:val="28"/>
          <w:szCs w:val="28"/>
        </w:rPr>
        <w:t>a</w:t>
      </w:r>
      <w:r w:rsidRPr="009F5BD9">
        <w:rPr>
          <w:b/>
          <w:sz w:val="28"/>
          <w:szCs w:val="28"/>
        </w:rPr>
        <w:t>m</w:t>
      </w:r>
      <w:r>
        <w:rPr>
          <w:b/>
          <w:sz w:val="28"/>
          <w:szCs w:val="28"/>
        </w:rPr>
        <w:t>o</w:t>
      </w:r>
      <w:r w:rsidRPr="009F5BD9">
        <w:rPr>
          <w:b/>
          <w:sz w:val="28"/>
          <w:szCs w:val="28"/>
        </w:rPr>
        <w:t>ato</w:t>
      </w:r>
      <w:r w:rsidRPr="009F5BD9">
        <w:rPr>
          <w:sz w:val="28"/>
          <w:szCs w:val="28"/>
        </w:rPr>
        <w:t xml:space="preserve"> (10 mg/kg) in dose unica. Il trattamento va ripetuto dopo 2-3 settimane, in quanto gli stadi larvali del parassita non sono sensibili all’azione dei farmaci; si suggerisce il trattamento simultaneo dei conviventi dell’ambito familiare e/o scolastico. Per giungere all’eradicazione sono spesso necessari ripetut</w:t>
      </w:r>
      <w:r>
        <w:rPr>
          <w:sz w:val="28"/>
          <w:szCs w:val="28"/>
        </w:rPr>
        <w:t>i</w:t>
      </w:r>
      <w:r w:rsidRPr="009F5BD9">
        <w:rPr>
          <w:sz w:val="28"/>
          <w:szCs w:val="28"/>
        </w:rPr>
        <w:t xml:space="preserve"> cicli di trattamento. </w:t>
      </w:r>
    </w:p>
    <w:p w:rsidR="00494164" w:rsidRDefault="00494164" w:rsidP="00C40D27">
      <w:pPr>
        <w:spacing w:line="360" w:lineRule="auto"/>
        <w:jc w:val="both"/>
        <w:rPr>
          <w:sz w:val="28"/>
          <w:szCs w:val="28"/>
        </w:rPr>
      </w:pPr>
      <w:r>
        <w:rPr>
          <w:b/>
          <w:sz w:val="28"/>
          <w:szCs w:val="28"/>
        </w:rPr>
        <w:br w:type="page"/>
      </w:r>
    </w:p>
    <w:p w:rsidR="00494164" w:rsidRPr="004C2CC0" w:rsidRDefault="00494164" w:rsidP="00C40D27">
      <w:pPr>
        <w:spacing w:line="360" w:lineRule="auto"/>
        <w:jc w:val="both"/>
        <w:rPr>
          <w:b/>
          <w:sz w:val="32"/>
          <w:szCs w:val="32"/>
        </w:rPr>
      </w:pPr>
      <w:r w:rsidRPr="004C2CC0">
        <w:rPr>
          <w:b/>
          <w:sz w:val="32"/>
          <w:szCs w:val="32"/>
        </w:rPr>
        <w:t xml:space="preserve">SOSTANZE DERIVATE DAGLI ANIMALI USATE PER I PRODOTTI DEL BENESSERE E </w:t>
      </w:r>
      <w:r>
        <w:rPr>
          <w:b/>
          <w:sz w:val="32"/>
          <w:szCs w:val="32"/>
        </w:rPr>
        <w:t>NELL'ALIMENTAZIONE</w:t>
      </w:r>
    </w:p>
    <w:p w:rsidR="00494164" w:rsidRDefault="00494164" w:rsidP="00C40D27">
      <w:pPr>
        <w:spacing w:line="360" w:lineRule="auto"/>
        <w:jc w:val="both"/>
        <w:rPr>
          <w:b/>
        </w:rPr>
      </w:pPr>
    </w:p>
    <w:p w:rsidR="00494164" w:rsidRDefault="00494164" w:rsidP="00C40D27">
      <w:pPr>
        <w:spacing w:line="360" w:lineRule="auto"/>
        <w:jc w:val="both"/>
        <w:rPr>
          <w:b/>
        </w:rPr>
      </w:pPr>
    </w:p>
    <w:p w:rsidR="00494164" w:rsidRPr="004C2CC0" w:rsidRDefault="00494164" w:rsidP="00C40D27">
      <w:pPr>
        <w:spacing w:line="360" w:lineRule="auto"/>
        <w:jc w:val="both"/>
        <w:rPr>
          <w:b/>
          <w:sz w:val="28"/>
          <w:szCs w:val="28"/>
        </w:rPr>
      </w:pPr>
      <w:r w:rsidRPr="004C2CC0">
        <w:rPr>
          <w:b/>
          <w:sz w:val="28"/>
          <w:szCs w:val="28"/>
        </w:rPr>
        <w:t>Gelatina</w:t>
      </w:r>
    </w:p>
    <w:p w:rsidR="00494164" w:rsidRDefault="00494164" w:rsidP="00C40D27">
      <w:pPr>
        <w:spacing w:line="360" w:lineRule="auto"/>
        <w:jc w:val="both"/>
        <w:rPr>
          <w:sz w:val="28"/>
          <w:szCs w:val="28"/>
        </w:rPr>
      </w:pPr>
      <w:r w:rsidRPr="004C2CC0">
        <w:rPr>
          <w:sz w:val="28"/>
          <w:szCs w:val="28"/>
        </w:rPr>
        <w:t xml:space="preserve">Sostanza proteica ottenuta per parziale idrolisi dal collagene e da materiale proteico contenuto nei tessuti connettivi animali e in tessuti vegetali. Si presenta, a temperatura ambientale, come un gel. Si conoscono due tipi di gelatina animale, la gelatina alba che si ottiene dalle ossa e gelatina di pesce, o colla di pesce o ittiocolla, che si ottiene dagli storioni. E costituita da glutine, una sostanza glicoproteica, che può essere usata come emostatico per applicazioni esterne, sotto forma di spugna e che presenta il vantaggio di essere completamente assorbita, potendosi lasciare così anche all’interno di ferite profonde. La gelatina trova inoltre impiego nella tecnica farmaceutica per confezionare ovuli, candelette ed in microbiologia per approntare terreni di coltura destinati allo sviluppo o alla differenziazione di stipiti di germi. </w:t>
      </w:r>
    </w:p>
    <w:p w:rsidR="00494164" w:rsidRPr="004C2CC0" w:rsidRDefault="00494164" w:rsidP="00C40D27">
      <w:pPr>
        <w:spacing w:line="360" w:lineRule="auto"/>
        <w:jc w:val="both"/>
        <w:rPr>
          <w:sz w:val="28"/>
          <w:szCs w:val="28"/>
        </w:rPr>
      </w:pPr>
      <w:hyperlink r:id="rId98" w:history="1">
        <w:r w:rsidRPr="004666BC">
          <w:rPr>
            <w:color w:val="0000FF"/>
          </w:rPr>
          <w:pict>
            <v:shape id="_x0000_i1066" type="#_x0000_t75" alt="" style="width:162.75pt;height:114.75pt" o:button="t">
              <v:imagedata r:id="rId99" r:href="rId100"/>
            </v:shape>
          </w:pict>
        </w:r>
      </w:hyperlink>
    </w:p>
    <w:p w:rsidR="00494164" w:rsidRPr="004C2CC0" w:rsidRDefault="00494164" w:rsidP="00C40D27">
      <w:pPr>
        <w:spacing w:line="360" w:lineRule="auto"/>
        <w:jc w:val="both"/>
        <w:rPr>
          <w:b/>
          <w:sz w:val="28"/>
          <w:szCs w:val="28"/>
        </w:rPr>
      </w:pPr>
      <w:r w:rsidRPr="004C2CC0">
        <w:rPr>
          <w:b/>
          <w:sz w:val="28"/>
          <w:szCs w:val="28"/>
        </w:rPr>
        <w:t>Ambra grigia</w:t>
      </w:r>
    </w:p>
    <w:p w:rsidR="00494164" w:rsidRPr="004C2CC0" w:rsidRDefault="00494164" w:rsidP="00C40D27">
      <w:pPr>
        <w:spacing w:line="360" w:lineRule="auto"/>
        <w:jc w:val="both"/>
        <w:rPr>
          <w:sz w:val="28"/>
          <w:szCs w:val="28"/>
        </w:rPr>
      </w:pPr>
      <w:r w:rsidRPr="004C2CC0">
        <w:rPr>
          <w:sz w:val="28"/>
          <w:szCs w:val="28"/>
        </w:rPr>
        <w:t>Secrezione patologica presente nell’intestino delle balene (</w:t>
      </w:r>
      <w:r w:rsidRPr="004C2CC0">
        <w:rPr>
          <w:i/>
          <w:sz w:val="28"/>
          <w:szCs w:val="28"/>
        </w:rPr>
        <w:t>Physeter macrocephalus</w:t>
      </w:r>
      <w:r w:rsidRPr="004C2CC0">
        <w:rPr>
          <w:sz w:val="28"/>
          <w:szCs w:val="28"/>
        </w:rPr>
        <w:t>) estremamente apprezzata nell’industria profumiera a causa delle sue ottime proprietà fissative dei profumi. Si presenta sotto forma di masse sferiche poco dure, di odore gradevole quando secche. Contiene ambreina (25-85%), epicoprosterolo, acido benzoico e tracce di steroidi. In omeopatia trova impiego in caso di disturbi neurosensoriali (insonnia, eccitazione, timori) accompagnati da palpitazioni e in</w:t>
      </w:r>
      <w:r>
        <w:rPr>
          <w:sz w:val="28"/>
          <w:szCs w:val="28"/>
        </w:rPr>
        <w:t xml:space="preserve"> casi </w:t>
      </w:r>
      <w:r w:rsidRPr="004C2CC0">
        <w:rPr>
          <w:sz w:val="28"/>
          <w:szCs w:val="28"/>
        </w:rPr>
        <w:t>di sindromi mestruali e metrorragie.</w:t>
      </w:r>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101" w:history="1">
        <w:r w:rsidRPr="004666BC">
          <w:rPr>
            <w:color w:val="0000FF"/>
          </w:rPr>
          <w:pict>
            <v:shape id="_x0000_i1067" type="#_x0000_t75" alt="" style="width:186pt;height:139.5pt" o:button="t">
              <v:imagedata r:id="rId102" r:href="rId103"/>
            </v:shape>
          </w:pict>
        </w:r>
      </w:hyperlink>
    </w:p>
    <w:p w:rsidR="00494164" w:rsidRDefault="00494164" w:rsidP="00C40D27">
      <w:pPr>
        <w:spacing w:line="360" w:lineRule="auto"/>
        <w:jc w:val="both"/>
        <w:rPr>
          <w:sz w:val="28"/>
          <w:szCs w:val="28"/>
        </w:rPr>
      </w:pPr>
    </w:p>
    <w:p w:rsidR="00494164" w:rsidRDefault="00494164" w:rsidP="00C40D27">
      <w:pPr>
        <w:spacing w:line="360" w:lineRule="auto"/>
        <w:jc w:val="both"/>
        <w:rPr>
          <w:sz w:val="28"/>
          <w:szCs w:val="28"/>
        </w:rPr>
      </w:pPr>
    </w:p>
    <w:p w:rsidR="00494164" w:rsidRPr="004C2CC0" w:rsidRDefault="00494164" w:rsidP="00C40D27">
      <w:pPr>
        <w:spacing w:line="360" w:lineRule="auto"/>
        <w:jc w:val="both"/>
        <w:rPr>
          <w:b/>
          <w:sz w:val="28"/>
          <w:szCs w:val="28"/>
        </w:rPr>
      </w:pPr>
      <w:r w:rsidRPr="004C2CC0">
        <w:rPr>
          <w:b/>
          <w:sz w:val="28"/>
          <w:szCs w:val="28"/>
        </w:rPr>
        <w:t>Ittiolo</w:t>
      </w:r>
    </w:p>
    <w:p w:rsidR="00494164" w:rsidRPr="004C2CC0" w:rsidRDefault="00494164" w:rsidP="00C40D27">
      <w:pPr>
        <w:spacing w:line="360" w:lineRule="auto"/>
        <w:jc w:val="both"/>
        <w:rPr>
          <w:sz w:val="28"/>
          <w:szCs w:val="28"/>
        </w:rPr>
      </w:pPr>
      <w:r w:rsidRPr="004C2CC0">
        <w:rPr>
          <w:sz w:val="28"/>
          <w:szCs w:val="28"/>
        </w:rPr>
        <w:t xml:space="preserve">Preparato farmaceutico, liquido denso, solubile in acqua, ricco di zolfo, corrispondente al sale di ammonio dell’acido solfoittiolico. Si ricava per distillazione </w:t>
      </w:r>
      <w:r>
        <w:rPr>
          <w:sz w:val="28"/>
          <w:szCs w:val="28"/>
        </w:rPr>
        <w:t>da sc</w:t>
      </w:r>
      <w:r w:rsidRPr="004C2CC0">
        <w:rPr>
          <w:sz w:val="28"/>
          <w:szCs w:val="28"/>
        </w:rPr>
        <w:t>isti bituminosi, da resti di pesci e animali marini. Vanta un notevole potere cheratoplastico ed azione decongestionante ed antiflogistica, per via interna come disinfettante del tubo digerente. Questa compatta sostanza, di colore marrone, è stata ampiamente impiegata come emolliente, stimolante, antisettico in malattie della pelle, in malattie reumatiche. Trova applicazioni sia nella medicina comune che in quella veterinaria. Viene, inoltre, impiegato come blando antisettico ed irritante cutaneo per uso esterno in diverse affezioni cutanee (foruncoli, favi) come decongestionante, risolvente, cheratoplastico.</w:t>
      </w:r>
    </w:p>
    <w:p w:rsidR="00494164" w:rsidRDefault="00494164" w:rsidP="00C40D27">
      <w:pPr>
        <w:spacing w:line="360" w:lineRule="auto"/>
        <w:jc w:val="both"/>
        <w:rPr>
          <w:sz w:val="28"/>
          <w:szCs w:val="28"/>
        </w:rPr>
      </w:pPr>
      <w:r w:rsidRPr="00CA7AE7">
        <w:rPr>
          <w:sz w:val="28"/>
          <w:szCs w:val="28"/>
          <w:highlight w:val="yellow"/>
        </w:rPr>
        <w:t>** scisti bituminosi: Detti anche piroscisti, naftoscisti, formano banchi di roccia nera facilmente sfaldabile in lastre secondo il piano di scistosità, con polvere bruna. Sono costituiti di sostanza minerale, in prevalenza argillosa. In Italia abbiamo giacimenti di scisti bituminosi in varie località delle Marche, della Basilicata e della Sicilia. Abbiamo inoltre in Italia giacimenti di scisti speciali a Resiutta nel Friuli, a Mollaro nel Trentino e a Giffoni in provincia di Avellino, dai quali si ricava l'ittiolo, molto usato in medicina.</w:t>
      </w:r>
    </w:p>
    <w:p w:rsidR="00494164" w:rsidRDefault="00494164" w:rsidP="00C40D27">
      <w:pPr>
        <w:spacing w:line="360" w:lineRule="auto"/>
        <w:jc w:val="both"/>
        <w:rPr>
          <w:sz w:val="28"/>
          <w:szCs w:val="28"/>
        </w:rPr>
      </w:pPr>
      <w:hyperlink r:id="rId104" w:history="1">
        <w:r w:rsidRPr="004666BC">
          <w:rPr>
            <w:color w:val="0000FF"/>
          </w:rPr>
          <w:pict>
            <v:shape id="_x0000_i1068" type="#_x0000_t75" alt="" style="width:162.75pt;height:122.25pt" o:button="t">
              <v:imagedata r:id="rId105" r:href="rId106"/>
            </v:shape>
          </w:pict>
        </w:r>
      </w:hyperlink>
    </w:p>
    <w:p w:rsidR="00494164" w:rsidRDefault="00494164" w:rsidP="00C40D27">
      <w:pPr>
        <w:spacing w:line="360" w:lineRule="auto"/>
        <w:jc w:val="both"/>
        <w:rPr>
          <w:sz w:val="28"/>
          <w:szCs w:val="28"/>
        </w:rPr>
      </w:pPr>
    </w:p>
    <w:p w:rsidR="00494164" w:rsidRPr="00CA7AE7" w:rsidRDefault="00494164" w:rsidP="00C40D27">
      <w:pPr>
        <w:spacing w:line="360" w:lineRule="auto"/>
        <w:jc w:val="both"/>
        <w:rPr>
          <w:sz w:val="28"/>
          <w:szCs w:val="28"/>
        </w:rPr>
      </w:pPr>
    </w:p>
    <w:p w:rsidR="00494164" w:rsidRPr="004C2CC0" w:rsidRDefault="00494164" w:rsidP="00C40D27">
      <w:pPr>
        <w:spacing w:line="360" w:lineRule="auto"/>
        <w:jc w:val="both"/>
        <w:rPr>
          <w:b/>
          <w:sz w:val="28"/>
          <w:szCs w:val="28"/>
        </w:rPr>
      </w:pPr>
      <w:r w:rsidRPr="004C2CC0">
        <w:rPr>
          <w:b/>
          <w:sz w:val="28"/>
          <w:szCs w:val="28"/>
        </w:rPr>
        <w:t>Prodotti apistici:</w:t>
      </w:r>
    </w:p>
    <w:p w:rsidR="00494164" w:rsidRPr="004C2CC0" w:rsidRDefault="00494164" w:rsidP="00C40D27">
      <w:pPr>
        <w:spacing w:line="360" w:lineRule="auto"/>
        <w:jc w:val="both"/>
        <w:rPr>
          <w:sz w:val="28"/>
          <w:szCs w:val="28"/>
        </w:rPr>
      </w:pPr>
      <w:r w:rsidRPr="004C2CC0">
        <w:rPr>
          <w:b/>
          <w:sz w:val="28"/>
          <w:szCs w:val="28"/>
        </w:rPr>
        <w:t>Miele.</w:t>
      </w:r>
      <w:r w:rsidRPr="004C2CC0">
        <w:rPr>
          <w:sz w:val="28"/>
          <w:szCs w:val="28"/>
        </w:rPr>
        <w:t xml:space="preserve"> Prodotto apistico costituito da sostanza zuccherina depositata da </w:t>
      </w:r>
      <w:r w:rsidRPr="004C2CC0">
        <w:rPr>
          <w:i/>
          <w:sz w:val="28"/>
          <w:szCs w:val="28"/>
        </w:rPr>
        <w:t>Apis mellfica</w:t>
      </w:r>
      <w:r w:rsidRPr="004C2CC0">
        <w:rPr>
          <w:sz w:val="28"/>
          <w:szCs w:val="28"/>
        </w:rPr>
        <w:t xml:space="preserve">. </w:t>
      </w:r>
      <w:r w:rsidRPr="004C2CC0">
        <w:rPr>
          <w:b/>
          <w:sz w:val="28"/>
          <w:szCs w:val="28"/>
        </w:rPr>
        <w:t>Pappa reale.</w:t>
      </w:r>
      <w:r w:rsidRPr="004C2CC0">
        <w:rPr>
          <w:sz w:val="28"/>
          <w:szCs w:val="28"/>
        </w:rPr>
        <w:t xml:space="preserve"> Particolare nutrimento elaborato dalle api nutrici che serve come alimento per tutte le larve nei primi giorni di vita e l’ape regina per tutta la vita. E</w:t>
      </w:r>
      <w:r>
        <w:rPr>
          <w:sz w:val="28"/>
          <w:szCs w:val="28"/>
        </w:rPr>
        <w:t>’</w:t>
      </w:r>
      <w:r w:rsidRPr="004C2CC0">
        <w:rPr>
          <w:sz w:val="28"/>
          <w:szCs w:val="28"/>
        </w:rPr>
        <w:t xml:space="preserve"> una emulsione semifluida di sapore acidulo-asprigno composto per il 66% di acqua, 14% di zuccheri, 4,5 di lipidi, 13% di proteine e amminoacidi, vitamine (A, gruppo B, C, D ed E), oligoelementi e sostanza ad att</w:t>
      </w:r>
      <w:r>
        <w:rPr>
          <w:sz w:val="28"/>
          <w:szCs w:val="28"/>
        </w:rPr>
        <w:t>ività antimicrobica, fosfolipid</w:t>
      </w:r>
      <w:r w:rsidRPr="004C2CC0">
        <w:rPr>
          <w:sz w:val="28"/>
          <w:szCs w:val="28"/>
        </w:rPr>
        <w:t>i e numerosi enzimi, fattori colinergici, ormoni, antibiotici, ecc. Viene impiegata negli stadi di inappetenza, malnutrizione, nei postumi di malattie debilitanti, anoressi</w:t>
      </w:r>
      <w:r>
        <w:rPr>
          <w:sz w:val="28"/>
          <w:szCs w:val="28"/>
        </w:rPr>
        <w:t>a, gravidanza stress, ecc. La pappa</w:t>
      </w:r>
      <w:r w:rsidRPr="004C2CC0">
        <w:rPr>
          <w:sz w:val="28"/>
          <w:szCs w:val="28"/>
        </w:rPr>
        <w:t xml:space="preserve"> reale è una sostanza molto labile per cui è estremamente importante una sua corretta conservazione: l’azione dell’aria destabilizza le proteine, alterando profondamente la co</w:t>
      </w:r>
      <w:r>
        <w:rPr>
          <w:sz w:val="28"/>
          <w:szCs w:val="28"/>
        </w:rPr>
        <w:t xml:space="preserve">stituzione dei preparati. Questi </w:t>
      </w:r>
      <w:r w:rsidRPr="004C2CC0">
        <w:rPr>
          <w:sz w:val="28"/>
          <w:szCs w:val="28"/>
        </w:rPr>
        <w:t>ultimi sono di varia tipologia:</w:t>
      </w:r>
      <w:r>
        <w:rPr>
          <w:sz w:val="28"/>
          <w:szCs w:val="28"/>
        </w:rPr>
        <w:t xml:space="preserve"> Pappa</w:t>
      </w:r>
      <w:r w:rsidRPr="004C2CC0">
        <w:rPr>
          <w:sz w:val="28"/>
          <w:szCs w:val="28"/>
        </w:rPr>
        <w:t xml:space="preserve"> reale fres</w:t>
      </w:r>
      <w:r>
        <w:rPr>
          <w:sz w:val="28"/>
          <w:szCs w:val="28"/>
        </w:rPr>
        <w:t>ca possibilmente sotto vuoto, Pappa</w:t>
      </w:r>
      <w:r w:rsidRPr="004C2CC0">
        <w:rPr>
          <w:sz w:val="28"/>
          <w:szCs w:val="28"/>
        </w:rPr>
        <w:t xml:space="preserve"> reale liofilizzata, P</w:t>
      </w:r>
      <w:r>
        <w:rPr>
          <w:sz w:val="28"/>
          <w:szCs w:val="28"/>
        </w:rPr>
        <w:t>appa</w:t>
      </w:r>
      <w:r w:rsidRPr="004C2CC0">
        <w:rPr>
          <w:sz w:val="28"/>
          <w:szCs w:val="28"/>
        </w:rPr>
        <w:t xml:space="preserve"> reale insieme con il miele con il quale è praticamente insolubile. La forma che garantisce una perfetta conservazione e biodisponibilità del prodotto è quella in ossimiele, sostanza prodotta dalle api per la conservazione della pappa reale nella celletta dell’ape regina.</w:t>
      </w:r>
    </w:p>
    <w:p w:rsidR="00494164" w:rsidRDefault="00494164" w:rsidP="00C40D27">
      <w:pPr>
        <w:spacing w:line="360" w:lineRule="auto"/>
        <w:jc w:val="both"/>
        <w:rPr>
          <w:sz w:val="28"/>
          <w:szCs w:val="28"/>
        </w:rPr>
      </w:pPr>
      <w:r w:rsidRPr="004C2CC0">
        <w:rPr>
          <w:b/>
          <w:sz w:val="28"/>
          <w:szCs w:val="28"/>
        </w:rPr>
        <w:t>Propoli.</w:t>
      </w:r>
      <w:r w:rsidRPr="004C2CC0">
        <w:rPr>
          <w:sz w:val="28"/>
          <w:szCs w:val="28"/>
        </w:rPr>
        <w:t xml:space="preserve"> Materiale resinoso brunastro elaborato dalle api a partire dalle sostanze ceroso-gommose che rivestono le</w:t>
      </w:r>
      <w:r>
        <w:rPr>
          <w:sz w:val="28"/>
          <w:szCs w:val="28"/>
        </w:rPr>
        <w:t xml:space="preserve"> gemme. </w:t>
      </w:r>
      <w:r w:rsidRPr="004C2CC0">
        <w:rPr>
          <w:sz w:val="28"/>
          <w:szCs w:val="28"/>
        </w:rPr>
        <w:t>La composizione si basa su acidi grassi, sesquiterpeni, aldeidi aromatiche, ma soprattutto composti fenolici, quali flavonoidi, f</w:t>
      </w:r>
      <w:r>
        <w:rPr>
          <w:sz w:val="28"/>
          <w:szCs w:val="28"/>
        </w:rPr>
        <w:t>enilpropanoidi e cumarine. Al Propoli</w:t>
      </w:r>
      <w:r w:rsidRPr="004C2CC0">
        <w:rPr>
          <w:sz w:val="28"/>
          <w:szCs w:val="28"/>
        </w:rPr>
        <w:t xml:space="preserve"> sono attribuite proprietà antisettiche, antimicotiche, spasmolitiche ed antinfiammatorie. Apprezzate le capacità di trattare le affezioni cutanee con rapido formarsi di tessuto di granulazione fresco e riformazione dell’epitelio. Tuttavia le cumarine contenute possono causare dermatiti da contatto. Ha attività batteriostatica, battericida, antimicotica, antivirale. Di recente è stata utilizzata per le sue proprietà immunostimolanti e per l’attività cicatrizzante. </w:t>
      </w:r>
      <w:r>
        <w:rPr>
          <w:sz w:val="28"/>
          <w:szCs w:val="28"/>
        </w:rPr>
        <w:t>La complessa composizione del Propoli</w:t>
      </w:r>
      <w:r w:rsidRPr="004C2CC0">
        <w:rPr>
          <w:sz w:val="28"/>
          <w:szCs w:val="28"/>
        </w:rPr>
        <w:t xml:space="preserve"> è considerata alla base dell’attività: ai flavonoidi (pinocembrina, galangina, pinobanskina-3-acetato) sono attribuite le proprietà antiinfiammatorie ed antimicrobiche, agli aminoacidi liberi (arginina) gli effetti stimolatori nei riguardi della mitosi e della biosintesi proteica, nonché della produzione di collagene ed elastina (prolina), infine la dermatite allergica da contatto risulta indotta dagli esteri dell’acido caffeico e cinnamico. L’azione antibatterica presenta inoltre delle particolarità notevoli rispetto ai classici antibiotici, con profonde alterazioni della struttura cellulare dei microorganismi colpiti ed aggregazioni pseudo-multicellulari.</w:t>
      </w:r>
    </w:p>
    <w:p w:rsidR="00494164" w:rsidRDefault="00494164" w:rsidP="00C40D27">
      <w:pPr>
        <w:spacing w:line="360" w:lineRule="auto"/>
        <w:jc w:val="both"/>
        <w:rPr>
          <w:sz w:val="28"/>
          <w:szCs w:val="28"/>
        </w:rPr>
      </w:pPr>
      <w:hyperlink r:id="rId107" w:history="1">
        <w:r w:rsidRPr="004666BC">
          <w:rPr>
            <w:color w:val="0000FF"/>
          </w:rPr>
          <w:pict>
            <v:shape id="_x0000_i1069" type="#_x0000_t75" alt="" style="width:134.25pt;height:181.5pt" o:button="t">
              <v:imagedata r:id="rId108" r:href="rId109"/>
            </v:shape>
          </w:pict>
        </w:r>
      </w:hyperlink>
      <w:r>
        <w:t xml:space="preserve"> </w:t>
      </w:r>
      <w:r>
        <w:pict>
          <v:shape id="_x0000_i1070" type="#_x0000_t75" alt="propoli8" style="width:302.25pt;height:226.5pt">
            <v:imagedata r:id="rId110" r:href="rId111"/>
          </v:shape>
        </w:pict>
      </w:r>
    </w:p>
    <w:p w:rsidR="00494164" w:rsidRDefault="00494164" w:rsidP="00C40D27">
      <w:pPr>
        <w:spacing w:line="360" w:lineRule="auto"/>
        <w:jc w:val="both"/>
        <w:rPr>
          <w:sz w:val="28"/>
          <w:szCs w:val="28"/>
        </w:rPr>
      </w:pPr>
    </w:p>
    <w:p w:rsidR="00494164" w:rsidRPr="004C2CC0" w:rsidRDefault="00494164" w:rsidP="00C40D27">
      <w:pPr>
        <w:spacing w:line="360" w:lineRule="auto"/>
        <w:jc w:val="both"/>
        <w:rPr>
          <w:sz w:val="28"/>
          <w:szCs w:val="28"/>
        </w:rPr>
      </w:pPr>
    </w:p>
    <w:p w:rsidR="00494164" w:rsidRPr="00237316" w:rsidRDefault="00494164" w:rsidP="00C40D27">
      <w:pPr>
        <w:spacing w:line="360" w:lineRule="auto"/>
        <w:jc w:val="center"/>
        <w:rPr>
          <w:b/>
          <w:sz w:val="28"/>
          <w:szCs w:val="28"/>
        </w:rPr>
      </w:pPr>
      <w:r>
        <w:br w:type="page"/>
      </w:r>
      <w:r w:rsidRPr="00237316">
        <w:rPr>
          <w:b/>
          <w:sz w:val="28"/>
          <w:szCs w:val="28"/>
        </w:rPr>
        <w:t>ARTROPODI DI INTERESSE SANITARIO</w:t>
      </w:r>
    </w:p>
    <w:p w:rsidR="00494164" w:rsidRPr="00237316" w:rsidRDefault="00494164" w:rsidP="00C40D27">
      <w:pPr>
        <w:spacing w:line="360" w:lineRule="auto"/>
        <w:jc w:val="center"/>
        <w:rPr>
          <w:b/>
          <w:sz w:val="28"/>
          <w:szCs w:val="28"/>
        </w:rPr>
      </w:pPr>
    </w:p>
    <w:p w:rsidR="00494164" w:rsidRPr="00237316" w:rsidRDefault="00494164" w:rsidP="00C40D27">
      <w:pPr>
        <w:spacing w:line="360" w:lineRule="auto"/>
        <w:jc w:val="center"/>
        <w:rPr>
          <w:b/>
          <w:sz w:val="28"/>
          <w:szCs w:val="28"/>
        </w:rPr>
      </w:pPr>
      <w:r w:rsidRPr="00237316">
        <w:rPr>
          <w:b/>
          <w:sz w:val="28"/>
          <w:szCs w:val="28"/>
        </w:rPr>
        <w:t>Caratteri generali</w:t>
      </w:r>
    </w:p>
    <w:p w:rsidR="00494164" w:rsidRPr="00237316" w:rsidRDefault="00494164" w:rsidP="00C40D27">
      <w:pPr>
        <w:spacing w:line="360" w:lineRule="auto"/>
        <w:jc w:val="both"/>
        <w:rPr>
          <w:sz w:val="28"/>
          <w:szCs w:val="28"/>
        </w:rPr>
      </w:pPr>
      <w:r w:rsidRPr="00237316">
        <w:rPr>
          <w:sz w:val="28"/>
          <w:szCs w:val="28"/>
        </w:rPr>
        <w:t>Gli artropodi sono metazoi celomati invertebrati dal corpo metamerico, a simmetria bilaterale, quasi sempre a sessi separati, caratterizzati da appendici (con funzioni di zampe, antenne, strutture sessuali, ecc.) articolate in segmenti. 11 corpo è rivestito da una cuticola chitinosa (esoscheletro) suddivisa in placche congiunte da fogli cutanei membranosi che permettono il movimento; sulla cuticola, che durante l’accrescimento viene sostituita più volte, sono presenti spine, peli, speroni, tubercoli, aculei e setole, che in alcuni casi sono collegate a cellule sensoriali e talvolta svolgono funzioni chemiorecettoriali.</w:t>
      </w:r>
    </w:p>
    <w:p w:rsidR="00494164" w:rsidRPr="00237316" w:rsidRDefault="00494164" w:rsidP="00C40D27">
      <w:pPr>
        <w:spacing w:line="360" w:lineRule="auto"/>
        <w:jc w:val="both"/>
        <w:rPr>
          <w:sz w:val="28"/>
          <w:szCs w:val="28"/>
        </w:rPr>
      </w:pPr>
      <w:r w:rsidRPr="00237316">
        <w:rPr>
          <w:sz w:val="28"/>
          <w:szCs w:val="28"/>
        </w:rPr>
        <w:t xml:space="preserve">Il piano morfologico degli artropodi, dominio zoologico complesso ed altamente evoluto anche dal punto di vista fisiologico ed etologico, presenta notevoli variazioni da gruppo a gruppo. </w:t>
      </w:r>
      <w:r w:rsidRPr="005F6517">
        <w:rPr>
          <w:color w:val="0000FF"/>
          <w:sz w:val="28"/>
          <w:szCs w:val="28"/>
        </w:rPr>
        <w:t>Nei Chelicerata il corpo ha forma spesso ovoidale e può essere distinto in cefalotorace e addome (ovvero in prosoma ed opistosoma).</w:t>
      </w:r>
      <w:r w:rsidRPr="00237316">
        <w:rPr>
          <w:sz w:val="28"/>
          <w:szCs w:val="28"/>
        </w:rPr>
        <w:t xml:space="preserve"> Tale suddivisione è ulteriormente accentuata negli Insecta, essendo in essi distinguibili capo, torace e addome; inoltre, in questo gruppo, adattato al volo, sono presenti le ali.</w:t>
      </w:r>
    </w:p>
    <w:p w:rsidR="00494164" w:rsidRPr="00237316" w:rsidRDefault="00494164" w:rsidP="00C40D27">
      <w:pPr>
        <w:spacing w:line="360" w:lineRule="auto"/>
        <w:jc w:val="both"/>
        <w:rPr>
          <w:sz w:val="28"/>
          <w:szCs w:val="28"/>
        </w:rPr>
      </w:pPr>
      <w:r w:rsidRPr="00237316">
        <w:rPr>
          <w:sz w:val="28"/>
          <w:szCs w:val="28"/>
        </w:rPr>
        <w:t>Gli artropodi hanno un cuore dorsale che fa circolare l’emolinfa (liquido che svolge la maggior parte delle funzioni proprie del sangue e della linfa) contenuta nella cavità generale del corpo (emocele). I sistemi respiratorio (con branchie o trachee), digerente (stomodeo, mesenteron, proctodeo), escretore/secretore (ghiandole escretrici, ghiandole coxali e/o tubuli di Malpighi) e nervoso (gangli nervosi ed organi di senso) sono ben sviluppati. Si riproducono per fecondazione, anche se in alcuni gruppi è possibile la partenogenesi.</w:t>
      </w:r>
    </w:p>
    <w:p w:rsidR="00494164" w:rsidRPr="00237316" w:rsidRDefault="00494164" w:rsidP="00C40D27">
      <w:pPr>
        <w:spacing w:line="360" w:lineRule="auto"/>
        <w:jc w:val="both"/>
        <w:rPr>
          <w:sz w:val="28"/>
          <w:szCs w:val="28"/>
        </w:rPr>
      </w:pPr>
      <w:r w:rsidRPr="00237316">
        <w:rPr>
          <w:sz w:val="28"/>
          <w:szCs w:val="28"/>
        </w:rPr>
        <w:t>Durante il loro ciclo biologico passano dallo stadio di uovo a quello di adulto attraverso le fasi di larva e di ninfa, che possono presentare differenze (di forma, struttura, habitat e comportamento) notevoli, come nel caso degli insetti olometaboli (a metamorfosi completa), o essere molto simili tra loro, come negli insetti emimetaboli e nei chelicerati.</w:t>
      </w:r>
    </w:p>
    <w:p w:rsidR="00494164" w:rsidRPr="00237316" w:rsidRDefault="00494164" w:rsidP="00C40D27">
      <w:pPr>
        <w:spacing w:line="360" w:lineRule="auto"/>
        <w:jc w:val="both"/>
        <w:rPr>
          <w:sz w:val="28"/>
          <w:szCs w:val="28"/>
        </w:rPr>
      </w:pPr>
      <w:r w:rsidRPr="00237316">
        <w:rPr>
          <w:sz w:val="28"/>
          <w:szCs w:val="28"/>
        </w:rPr>
        <w:t>Gli artropodi parassiti allo stadio adulto sono ectoparassiti (presenti cioè alla superficie cutanea o in seno alla cute); alcuni lo sono in maniera permanente (perché dipendono dall’ospite, oltre che per il nutrimento, anche per altri motivi, come la temperatura corporea), mentre altri conducono per lunghi periodi vita libera nell’ambiente ed attaccano l’uomo solo per assumere sangue (sono ectoparassiti temporanei). In alcuni gruppi gli adulti dì entrambi i sessi, e perfino larve e ninfe, si nutrono di sangue; più spesso, invece, sono ematofaghe solo le femmine, che necessitano di sangue in funzione della maturazione delle uova.</w:t>
      </w:r>
    </w:p>
    <w:p w:rsidR="00494164" w:rsidRPr="00237316" w:rsidRDefault="00494164" w:rsidP="00C40D27">
      <w:pPr>
        <w:spacing w:line="360" w:lineRule="auto"/>
        <w:jc w:val="both"/>
        <w:rPr>
          <w:sz w:val="28"/>
          <w:szCs w:val="28"/>
        </w:rPr>
      </w:pPr>
      <w:r w:rsidRPr="00237316">
        <w:rPr>
          <w:sz w:val="28"/>
          <w:szCs w:val="28"/>
        </w:rPr>
        <w:t>Le forme larvali degli artropodi di interesse sanitario conducono di solito vita libera nell’ambiente, ma in qualche caso sono invece obbligate alla vita parassitaria (ecto- o endoparassiti).</w:t>
      </w:r>
    </w:p>
    <w:p w:rsidR="00494164" w:rsidRDefault="00494164" w:rsidP="00C40D27">
      <w:pPr>
        <w:spacing w:line="360" w:lineRule="auto"/>
        <w:jc w:val="both"/>
        <w:rPr>
          <w:sz w:val="28"/>
          <w:szCs w:val="28"/>
        </w:rPr>
      </w:pPr>
      <w:r w:rsidRPr="00237316">
        <w:rPr>
          <w:sz w:val="28"/>
          <w:szCs w:val="28"/>
        </w:rPr>
        <w:t>Alcuni artropodi ematofagi ospitano nel proprio corpo altri parassiti durante lo svolgersi di fasi essenziali del loro ciclo di vita. Essi assolvono quindi l’importante ruolo di vettori biologici di protozoi ed elminti o sono trasmettitori di virus, batteri, rickettsie, ecc., che in essi si moltiplicano; altri, invece, sono veicoli (vettori meccanici) di patogeni; alcuni, infine, interessano l’uomo in quanto velenosi oppure soltanto molesti.</w:t>
      </w:r>
    </w:p>
    <w:p w:rsidR="00494164" w:rsidRPr="004D7C8B" w:rsidRDefault="00494164" w:rsidP="00C40D27">
      <w:pPr>
        <w:spacing w:line="360" w:lineRule="auto"/>
        <w:jc w:val="both"/>
        <w:rPr>
          <w:sz w:val="28"/>
          <w:szCs w:val="28"/>
        </w:rPr>
      </w:pPr>
      <w:r>
        <w:rPr>
          <w:sz w:val="28"/>
          <w:szCs w:val="28"/>
        </w:rPr>
        <w:t>1= zampe, 2= cefalotorace (prostoma), 3= opistoma</w:t>
      </w:r>
    </w:p>
    <w:p w:rsidR="00494164" w:rsidRDefault="00494164" w:rsidP="00C40D27">
      <w:pPr>
        <w:spacing w:line="360" w:lineRule="auto"/>
        <w:jc w:val="both"/>
        <w:rPr>
          <w:sz w:val="28"/>
          <w:szCs w:val="28"/>
        </w:rPr>
      </w:pPr>
      <w:r>
        <w:pict>
          <v:shape id="_x0000_i1071" type="#_x0000_t75" alt="" style="width:247.5pt;height:218.25pt">
            <v:imagedata r:id="rId112" r:href="rId113"/>
          </v:shape>
        </w:pict>
      </w:r>
    </w:p>
    <w:p w:rsidR="00494164" w:rsidRDefault="00494164" w:rsidP="00C40D27">
      <w:pPr>
        <w:spacing w:line="360" w:lineRule="auto"/>
        <w:jc w:val="both"/>
        <w:rPr>
          <w:sz w:val="28"/>
          <w:szCs w:val="28"/>
        </w:rPr>
      </w:pPr>
    </w:p>
    <w:p w:rsidR="00494164" w:rsidRPr="005F6517" w:rsidRDefault="00494164" w:rsidP="00C40D27">
      <w:pPr>
        <w:rPr>
          <w:sz w:val="28"/>
          <w:szCs w:val="28"/>
        </w:rPr>
      </w:pPr>
      <w:r>
        <w:pict>
          <v:shape id="_x0000_i1072" type="#_x0000_t75" alt="" style="width:371.25pt;height:366pt">
            <v:imagedata r:id="rId114" r:href="rId115"/>
          </v:shape>
        </w:pict>
      </w:r>
    </w:p>
    <w:p w:rsidR="00494164" w:rsidRDefault="00494164" w:rsidP="00C40D27">
      <w:pPr>
        <w:spacing w:line="360" w:lineRule="auto"/>
        <w:jc w:val="both"/>
        <w:rPr>
          <w:sz w:val="28"/>
          <w:szCs w:val="28"/>
        </w:rPr>
      </w:pPr>
    </w:p>
    <w:p w:rsidR="00494164" w:rsidRPr="005E7B8B" w:rsidRDefault="00494164" w:rsidP="005E7B8B">
      <w:pPr>
        <w:spacing w:line="360" w:lineRule="auto"/>
        <w:jc w:val="both"/>
        <w:rPr>
          <w:color w:val="003366"/>
          <w:sz w:val="28"/>
          <w:szCs w:val="28"/>
        </w:rPr>
      </w:pPr>
      <w:r>
        <w:rPr>
          <w:noProof/>
        </w:rPr>
        <w:pict>
          <v:shape id="Immagine 1" o:spid="_x0000_s1059" type="#_x0000_t75" alt="32_21.png" style="position:absolute;left:0;text-align:left;margin-left:63pt;margin-top:38.05pt;width:477pt;height:345.3pt;z-index:251659776;visibility:visible">
            <v:imagedata r:id="rId116" o:title=""/>
            <v:path arrowok="t"/>
            <w10:wrap type="square"/>
          </v:shape>
        </w:pict>
      </w:r>
      <w:r>
        <w:rPr>
          <w:sz w:val="28"/>
          <w:szCs w:val="28"/>
        </w:rPr>
        <w:t>Chelicerati</w:t>
      </w:r>
      <w:r w:rsidRPr="00237316">
        <w:rPr>
          <w:sz w:val="28"/>
          <w:szCs w:val="28"/>
        </w:rPr>
        <w:br w:type="page"/>
      </w:r>
      <w:r w:rsidRPr="00237316">
        <w:rPr>
          <w:b/>
          <w:color w:val="333399"/>
          <w:sz w:val="28"/>
          <w:szCs w:val="28"/>
        </w:rPr>
        <w:t>Tab. 32.1.</w:t>
      </w:r>
      <w:r w:rsidRPr="00237316">
        <w:rPr>
          <w:color w:val="333399"/>
          <w:sz w:val="28"/>
          <w:szCs w:val="28"/>
        </w:rPr>
        <w:t xml:space="preserve"> Classificazione degli artropodi di interesse sanitario.</w:t>
      </w:r>
      <w:r>
        <w:rPr>
          <w:color w:val="333399"/>
          <w:sz w:val="28"/>
          <w:szCs w:val="28"/>
        </w:rPr>
        <w:t xml:space="preserve"> </w:t>
      </w:r>
      <w:r>
        <w:rPr>
          <w:color w:val="003366"/>
          <w:sz w:val="28"/>
          <w:szCs w:val="28"/>
        </w:rPr>
        <w:t xml:space="preserve">Tratto da Parassitologia medica illustrata, Cancrini G., 1996.  </w:t>
      </w:r>
    </w:p>
    <w:p w:rsidR="00494164" w:rsidRPr="00237316" w:rsidRDefault="00494164" w:rsidP="00C40D27">
      <w:pPr>
        <w:spacing w:line="360" w:lineRule="auto"/>
        <w:jc w:val="both"/>
        <w:rPr>
          <w:sz w:val="28"/>
          <w:szCs w:val="28"/>
          <w:highlight w:val="yellow"/>
        </w:rPr>
      </w:pPr>
      <w:r w:rsidRPr="004666BC">
        <w:rPr>
          <w:sz w:val="28"/>
          <w:szCs w:val="28"/>
          <w:highlight w:val="yellow"/>
        </w:rPr>
        <w:pict>
          <v:shape id="_x0000_i1073" type="#_x0000_t75" style="width:483.75pt;height:617.25pt">
            <v:imagedata r:id="rId117" o:title=""/>
          </v:shape>
        </w:pict>
      </w:r>
    </w:p>
    <w:p w:rsidR="00494164" w:rsidRDefault="00494164" w:rsidP="00C40D27">
      <w:pPr>
        <w:spacing w:line="360" w:lineRule="auto"/>
        <w:jc w:val="center"/>
        <w:rPr>
          <w:b/>
          <w:sz w:val="28"/>
          <w:szCs w:val="28"/>
        </w:rPr>
      </w:pPr>
    </w:p>
    <w:p w:rsidR="00494164" w:rsidRDefault="00494164" w:rsidP="00C40D27">
      <w:pPr>
        <w:spacing w:line="360" w:lineRule="auto"/>
        <w:jc w:val="center"/>
        <w:rPr>
          <w:b/>
          <w:sz w:val="28"/>
          <w:szCs w:val="28"/>
        </w:rPr>
      </w:pPr>
    </w:p>
    <w:p w:rsidR="00494164" w:rsidRPr="00237316" w:rsidRDefault="00494164" w:rsidP="00C40D27">
      <w:pPr>
        <w:spacing w:line="360" w:lineRule="auto"/>
        <w:jc w:val="center"/>
        <w:rPr>
          <w:b/>
          <w:sz w:val="28"/>
          <w:szCs w:val="28"/>
        </w:rPr>
      </w:pPr>
      <w:r w:rsidRPr="00237316">
        <w:rPr>
          <w:b/>
          <w:sz w:val="28"/>
          <w:szCs w:val="28"/>
        </w:rPr>
        <w:t>ARACNIDI</w:t>
      </w:r>
    </w:p>
    <w:p w:rsidR="00494164" w:rsidRPr="005F6517" w:rsidRDefault="00494164" w:rsidP="00C40D27">
      <w:pPr>
        <w:spacing w:line="360" w:lineRule="auto"/>
        <w:jc w:val="both"/>
        <w:rPr>
          <w:color w:val="0000FF"/>
          <w:sz w:val="28"/>
          <w:szCs w:val="28"/>
        </w:rPr>
      </w:pPr>
      <w:r w:rsidRPr="00237316">
        <w:rPr>
          <w:sz w:val="28"/>
          <w:szCs w:val="28"/>
        </w:rPr>
        <w:t xml:space="preserve">Sono artropodi privi di antenne, di occhi composti e di ali; hanno il corpo suddiviso in cefalotorace (prosoma) e addome (opistosoma), divisione che però in alcuni casi manca. Posseggono, da adulti, 4 paia di zampe inserite sul cefalotorace insieme ad altre due paia di appendici (cheliceri e pedipalpi) che, con l’ipostoma, formano il rostro o capitulum (falsa testa, assente in ragni e scorpioni). </w:t>
      </w:r>
      <w:r w:rsidRPr="005F6517">
        <w:rPr>
          <w:color w:val="0000FF"/>
          <w:sz w:val="28"/>
          <w:szCs w:val="28"/>
        </w:rPr>
        <w:t>Di questa classe interessano acari, zecche, ragni e scorpioni (ectoparassiti i primi due gruppi ed artropodi velenosi gli altri due).</w:t>
      </w:r>
    </w:p>
    <w:p w:rsidR="00494164" w:rsidRPr="00237316" w:rsidRDefault="00494164" w:rsidP="00C40D27">
      <w:pPr>
        <w:spacing w:line="360" w:lineRule="auto"/>
        <w:jc w:val="center"/>
        <w:rPr>
          <w:b/>
          <w:sz w:val="28"/>
          <w:szCs w:val="28"/>
        </w:rPr>
      </w:pPr>
    </w:p>
    <w:p w:rsidR="00494164" w:rsidRPr="00237316" w:rsidRDefault="00494164" w:rsidP="00C40D27">
      <w:pPr>
        <w:spacing w:line="360" w:lineRule="auto"/>
        <w:jc w:val="center"/>
        <w:rPr>
          <w:b/>
          <w:sz w:val="28"/>
          <w:szCs w:val="28"/>
        </w:rPr>
      </w:pPr>
      <w:r w:rsidRPr="00237316">
        <w:rPr>
          <w:b/>
          <w:sz w:val="28"/>
          <w:szCs w:val="28"/>
        </w:rPr>
        <w:t>ACARI</w:t>
      </w:r>
    </w:p>
    <w:p w:rsidR="00494164" w:rsidRDefault="00494164" w:rsidP="00C40D27">
      <w:pPr>
        <w:spacing w:line="360" w:lineRule="auto"/>
        <w:jc w:val="both"/>
        <w:rPr>
          <w:sz w:val="28"/>
          <w:szCs w:val="28"/>
        </w:rPr>
      </w:pPr>
      <w:r w:rsidRPr="00237316">
        <w:rPr>
          <w:i/>
          <w:sz w:val="28"/>
          <w:szCs w:val="28"/>
        </w:rPr>
        <w:t>Sarcoptes scabiei</w:t>
      </w:r>
      <w:r w:rsidRPr="00237316">
        <w:rPr>
          <w:sz w:val="28"/>
          <w:szCs w:val="28"/>
        </w:rPr>
        <w:t xml:space="preserve">, </w:t>
      </w:r>
      <w:r w:rsidRPr="00237316">
        <w:rPr>
          <w:i/>
          <w:sz w:val="28"/>
          <w:szCs w:val="28"/>
        </w:rPr>
        <w:t>Demodex folliculorum</w:t>
      </w:r>
      <w:r w:rsidRPr="00237316">
        <w:rPr>
          <w:sz w:val="28"/>
          <w:szCs w:val="28"/>
        </w:rPr>
        <w:t xml:space="preserve"> e </w:t>
      </w:r>
      <w:r w:rsidRPr="00237316">
        <w:rPr>
          <w:i/>
          <w:sz w:val="28"/>
          <w:szCs w:val="28"/>
        </w:rPr>
        <w:t>D. brevis</w:t>
      </w:r>
      <w:r w:rsidRPr="00237316">
        <w:rPr>
          <w:sz w:val="28"/>
          <w:szCs w:val="28"/>
        </w:rPr>
        <w:t xml:space="preserve">, a diffusione cosmopolita e presenti anche in Italia, sono parassiti permanenti della cute dell’uomo. Le specie del genere </w:t>
      </w:r>
      <w:r w:rsidRPr="00237316">
        <w:rPr>
          <w:i/>
          <w:sz w:val="28"/>
          <w:szCs w:val="28"/>
        </w:rPr>
        <w:t>Demodex</w:t>
      </w:r>
      <w:r w:rsidRPr="00237316">
        <w:rPr>
          <w:sz w:val="28"/>
          <w:szCs w:val="28"/>
        </w:rPr>
        <w:t xml:space="preserve">, localizzate soprattutto a livello del volto (in particolare del naso) in gran parte della popolazione umana, non provocano alterazioni apprezzabili. </w:t>
      </w:r>
      <w:r w:rsidRPr="00237316">
        <w:rPr>
          <w:i/>
          <w:sz w:val="28"/>
          <w:szCs w:val="28"/>
        </w:rPr>
        <w:t>S. scabiei</w:t>
      </w:r>
      <w:r w:rsidRPr="00237316">
        <w:rPr>
          <w:sz w:val="28"/>
          <w:szCs w:val="28"/>
        </w:rPr>
        <w:t xml:space="preserve"> (specie che comprende numerose varietà, di solito ospite-specifiche) è invece l’agente eziologico della scabbia, un’infezione cutanea che colpisce, oltre all’uomo, suini, bovini, ovini, caprini, equini, cani, volpi e conigli.</w:t>
      </w:r>
    </w:p>
    <w:p w:rsidR="00494164" w:rsidRDefault="00494164" w:rsidP="00C40D27">
      <w:pPr>
        <w:spacing w:line="360" w:lineRule="auto"/>
        <w:jc w:val="both"/>
        <w:rPr>
          <w:sz w:val="28"/>
          <w:szCs w:val="28"/>
        </w:rPr>
      </w:pPr>
      <w:r>
        <w:pict>
          <v:shape id="_x0000_i1074" type="#_x0000_t75" alt="Risultati immagini per image of acari" style="width:270pt;height:177.75pt">
            <v:imagedata r:id="rId118" r:href="rId119"/>
          </v:shape>
        </w:pict>
      </w: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both"/>
        <w:rPr>
          <w:b/>
          <w:sz w:val="28"/>
          <w:szCs w:val="28"/>
        </w:rPr>
      </w:pPr>
    </w:p>
    <w:p w:rsidR="00494164" w:rsidRPr="00237316" w:rsidRDefault="00494164" w:rsidP="00C40D27">
      <w:pPr>
        <w:spacing w:line="360" w:lineRule="auto"/>
        <w:jc w:val="both"/>
        <w:rPr>
          <w:b/>
          <w:sz w:val="28"/>
          <w:szCs w:val="28"/>
        </w:rPr>
      </w:pPr>
      <w:r w:rsidRPr="00237316">
        <w:rPr>
          <w:b/>
          <w:sz w:val="28"/>
          <w:szCs w:val="28"/>
        </w:rPr>
        <w:t>Ciclo biologico</w:t>
      </w:r>
    </w:p>
    <w:p w:rsidR="00494164" w:rsidRPr="00237316" w:rsidRDefault="00494164" w:rsidP="00C40D27">
      <w:pPr>
        <w:spacing w:line="360" w:lineRule="auto"/>
        <w:jc w:val="both"/>
        <w:rPr>
          <w:sz w:val="28"/>
          <w:szCs w:val="28"/>
        </w:rPr>
      </w:pPr>
      <w:r w:rsidRPr="00237316">
        <w:rPr>
          <w:sz w:val="28"/>
          <w:szCs w:val="28"/>
        </w:rPr>
        <w:t xml:space="preserve">La femmina fecondata di </w:t>
      </w:r>
      <w:r w:rsidRPr="00237316">
        <w:rPr>
          <w:i/>
          <w:sz w:val="28"/>
          <w:szCs w:val="28"/>
        </w:rPr>
        <w:t>S. scabiei</w:t>
      </w:r>
      <w:r w:rsidRPr="00237316">
        <w:rPr>
          <w:sz w:val="28"/>
          <w:szCs w:val="28"/>
        </w:rPr>
        <w:t xml:space="preserve"> si insinua e scava nell’epidermide (2-3 mm al giorno) una galleria tortuosa detta cunicolo, vi depone le uova e poi muore. Dalle uova nascono larve (simili all’adulto) che perforano la volta del cunicolo e giungono in superficie, dove si trasformano prima in ninfe e poi in adulti. </w:t>
      </w:r>
      <w:r w:rsidRPr="00237316">
        <w:rPr>
          <w:i/>
          <w:sz w:val="28"/>
          <w:szCs w:val="28"/>
        </w:rPr>
        <w:t>Sarcoptes</w:t>
      </w:r>
      <w:r w:rsidRPr="00237316">
        <w:rPr>
          <w:sz w:val="28"/>
          <w:szCs w:val="28"/>
        </w:rPr>
        <w:t xml:space="preserve"> si trasmette da persona a persona per contatto diretto ovvero attraverso indumenti o biancheria.</w:t>
      </w:r>
    </w:p>
    <w:p w:rsidR="00494164" w:rsidRPr="00237316" w:rsidRDefault="00494164" w:rsidP="00C40D27">
      <w:pPr>
        <w:spacing w:line="360" w:lineRule="auto"/>
        <w:jc w:val="both"/>
        <w:rPr>
          <w:sz w:val="28"/>
          <w:szCs w:val="28"/>
        </w:rPr>
      </w:pPr>
      <w:r w:rsidRPr="00237316">
        <w:rPr>
          <w:i/>
          <w:sz w:val="28"/>
          <w:szCs w:val="28"/>
        </w:rPr>
        <w:t>Demodex</w:t>
      </w:r>
      <w:r w:rsidRPr="00237316">
        <w:rPr>
          <w:sz w:val="28"/>
          <w:szCs w:val="28"/>
        </w:rPr>
        <w:t xml:space="preserve"> vive invece nei follicoli piliferi e nelle ghiandole sebacee, trasmettendosi soprattutto attraverso la biancheria (asciugamani).</w:t>
      </w:r>
    </w:p>
    <w:p w:rsidR="00494164" w:rsidRPr="00237316" w:rsidRDefault="00494164" w:rsidP="00C40D27">
      <w:pPr>
        <w:spacing w:line="360" w:lineRule="auto"/>
        <w:jc w:val="both"/>
        <w:rPr>
          <w:b/>
          <w:sz w:val="28"/>
          <w:szCs w:val="28"/>
        </w:rPr>
      </w:pPr>
    </w:p>
    <w:p w:rsidR="00494164" w:rsidRPr="00237316" w:rsidRDefault="00494164" w:rsidP="00C40D27">
      <w:pPr>
        <w:spacing w:line="360" w:lineRule="auto"/>
        <w:jc w:val="both"/>
        <w:rPr>
          <w:b/>
          <w:sz w:val="28"/>
          <w:szCs w:val="28"/>
        </w:rPr>
      </w:pPr>
      <w:r w:rsidRPr="00237316">
        <w:rPr>
          <w:b/>
          <w:sz w:val="28"/>
          <w:szCs w:val="28"/>
        </w:rPr>
        <w:t>Azione patogena e manifestazioni cliniche</w:t>
      </w:r>
    </w:p>
    <w:p w:rsidR="00494164" w:rsidRPr="00237316" w:rsidRDefault="00494164" w:rsidP="00C40D27">
      <w:pPr>
        <w:spacing w:line="360" w:lineRule="auto"/>
        <w:jc w:val="both"/>
        <w:rPr>
          <w:sz w:val="28"/>
          <w:szCs w:val="28"/>
        </w:rPr>
      </w:pPr>
      <w:r w:rsidRPr="00237316">
        <w:rPr>
          <w:sz w:val="28"/>
          <w:szCs w:val="28"/>
        </w:rPr>
        <w:t xml:space="preserve">Le lesioni provocate da </w:t>
      </w:r>
      <w:r w:rsidRPr="00237316">
        <w:rPr>
          <w:i/>
          <w:sz w:val="28"/>
          <w:szCs w:val="28"/>
        </w:rPr>
        <w:t>Demodex</w:t>
      </w:r>
      <w:r w:rsidRPr="00237316">
        <w:rPr>
          <w:sz w:val="28"/>
          <w:szCs w:val="28"/>
        </w:rPr>
        <w:t xml:space="preserve"> non sono evidenti o sono minime (di tipo acneico, con prurito) è possibile che l’acaro faciliti lo sviluppo di follicoliti e foruncoli. Nelle zone in cui la lebbra è endemica, questi parassiti assumono il ruolo di importanti trasmettitori del bacillo di Hansen, agente eziologico della malattia.</w:t>
      </w: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r w:rsidRPr="00237316">
        <w:rPr>
          <w:sz w:val="28"/>
          <w:szCs w:val="28"/>
        </w:rPr>
        <w:t xml:space="preserve">Di notevole rilievo clinico è invece la patologia da </w:t>
      </w:r>
      <w:r w:rsidRPr="00237316">
        <w:rPr>
          <w:i/>
          <w:sz w:val="28"/>
          <w:szCs w:val="28"/>
        </w:rPr>
        <w:t>S. scabiei</w:t>
      </w:r>
      <w:r w:rsidRPr="00237316">
        <w:rPr>
          <w:sz w:val="28"/>
          <w:szCs w:val="28"/>
        </w:rPr>
        <w:t>, cioè la scabbia. La femmina, scavando il cunicolo, provoca intenso prurito, specie notturno. L’obiettività è rappresentata dalla presenza di cunicoli (patognomonici) nelle sedi elettive (superfici laterali delle dita, del glande e cute del pene, scroto, pieghe mammarie, ecc.), associata a vescicole e lesioni da grattamento, non di rado impetiginizzate (</w:t>
      </w:r>
      <w:r w:rsidRPr="00237316">
        <w:rPr>
          <w:color w:val="333399"/>
          <w:sz w:val="28"/>
          <w:szCs w:val="28"/>
        </w:rPr>
        <w:t>v. Fig. 33.1</w:t>
      </w:r>
      <w:r w:rsidRPr="00237316">
        <w:rPr>
          <w:sz w:val="28"/>
          <w:szCs w:val="28"/>
        </w:rPr>
        <w:t xml:space="preserve">). Lo stesso quadro si rinviene spesso in altri membri della famiglia o della comunità cui appartiene il soggetto colpito. </w:t>
      </w:r>
    </w:p>
    <w:p w:rsidR="00494164" w:rsidRPr="00237316" w:rsidRDefault="00494164" w:rsidP="00C40D27">
      <w:pPr>
        <w:spacing w:line="360" w:lineRule="auto"/>
        <w:jc w:val="both"/>
        <w:rPr>
          <w:sz w:val="28"/>
          <w:szCs w:val="28"/>
        </w:rPr>
      </w:pPr>
      <w:r w:rsidRPr="00237316">
        <w:rPr>
          <w:sz w:val="28"/>
          <w:szCs w:val="28"/>
        </w:rPr>
        <w:t xml:space="preserve">In soggetti defedati o immunodepressi si può osservare la più grave scabbia norvegese, caratterizzata da lesioni squamo-crostose estese in cui si repertano acari in gran numero. </w:t>
      </w:r>
      <w:r w:rsidRPr="00237316">
        <w:rPr>
          <w:i/>
          <w:sz w:val="28"/>
          <w:szCs w:val="28"/>
        </w:rPr>
        <w:t xml:space="preserve">S. scabiei </w:t>
      </w:r>
      <w:r w:rsidRPr="00237316">
        <w:rPr>
          <w:sz w:val="28"/>
          <w:szCs w:val="28"/>
        </w:rPr>
        <w:t>è, quindi, un ectoparassita opportunista.</w:t>
      </w: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center"/>
        <w:rPr>
          <w:sz w:val="28"/>
          <w:szCs w:val="28"/>
        </w:rPr>
      </w:pPr>
      <w:r w:rsidRPr="004666BC">
        <w:rPr>
          <w:sz w:val="28"/>
          <w:szCs w:val="28"/>
        </w:rPr>
        <w:pict>
          <v:shape id="_x0000_i1075" type="#_x0000_t75" style="width:363pt;height:248.25pt">
            <v:imagedata r:id="rId120" o:title=""/>
          </v:shape>
        </w:pict>
      </w:r>
    </w:p>
    <w:p w:rsidR="00494164" w:rsidRPr="00234FFA" w:rsidRDefault="00494164" w:rsidP="003F4325">
      <w:pPr>
        <w:spacing w:line="360" w:lineRule="auto"/>
        <w:jc w:val="both"/>
        <w:rPr>
          <w:color w:val="003366"/>
          <w:sz w:val="28"/>
          <w:szCs w:val="28"/>
        </w:rPr>
      </w:pPr>
      <w:r w:rsidRPr="00AA6FA3">
        <w:rPr>
          <w:b/>
          <w:sz w:val="28"/>
          <w:szCs w:val="28"/>
          <w:highlight w:val="yellow"/>
        </w:rPr>
        <w:t>Fig. 33.1.</w:t>
      </w:r>
      <w:r w:rsidRPr="00AA6FA3">
        <w:rPr>
          <w:sz w:val="28"/>
          <w:szCs w:val="28"/>
          <w:highlight w:val="yellow"/>
        </w:rPr>
        <w:t xml:space="preserve"> Scabbia. A sinistra: alcuni cunicoli scavati nello strato corneo dell’epidermide dalla femmina dell’acaro per deporvi le uova. Il cunicolo costituisce la lesione patognomonica della scabbia. A destra: lesioni da grattamento, dovute all’intenso prurito, soprattutto notturno.</w:t>
      </w:r>
      <w:r w:rsidRPr="00AA6FA3">
        <w:rPr>
          <w:sz w:val="28"/>
          <w:szCs w:val="28"/>
        </w:rPr>
        <w:t xml:space="preserve"> </w:t>
      </w:r>
      <w:r>
        <w:rPr>
          <w:color w:val="003366"/>
          <w:sz w:val="28"/>
          <w:szCs w:val="28"/>
        </w:rPr>
        <w:t xml:space="preserve">Tratto da Parassitologia medica illustrata, Cancrini G., 1996.  </w:t>
      </w:r>
    </w:p>
    <w:p w:rsidR="00494164" w:rsidRPr="00AA6FA3"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p>
    <w:p w:rsidR="00494164" w:rsidRDefault="00494164" w:rsidP="00C40D27">
      <w:pPr>
        <w:spacing w:line="360" w:lineRule="auto"/>
        <w:jc w:val="both"/>
        <w:rPr>
          <w:b/>
          <w:sz w:val="28"/>
          <w:szCs w:val="28"/>
        </w:rPr>
      </w:pPr>
    </w:p>
    <w:p w:rsidR="00494164" w:rsidRPr="00237316" w:rsidRDefault="00494164" w:rsidP="00C40D27">
      <w:pPr>
        <w:spacing w:line="360" w:lineRule="auto"/>
        <w:jc w:val="both"/>
        <w:rPr>
          <w:b/>
          <w:sz w:val="28"/>
          <w:szCs w:val="28"/>
        </w:rPr>
      </w:pPr>
      <w:r w:rsidRPr="00237316">
        <w:rPr>
          <w:b/>
          <w:sz w:val="28"/>
          <w:szCs w:val="28"/>
        </w:rPr>
        <w:t>Diagnosi differenziale</w:t>
      </w:r>
    </w:p>
    <w:p w:rsidR="00494164" w:rsidRPr="00237316" w:rsidRDefault="00494164" w:rsidP="00C40D27">
      <w:pPr>
        <w:spacing w:line="360" w:lineRule="auto"/>
        <w:jc w:val="both"/>
        <w:rPr>
          <w:sz w:val="28"/>
          <w:szCs w:val="28"/>
        </w:rPr>
      </w:pPr>
      <w:r w:rsidRPr="00237316">
        <w:rPr>
          <w:sz w:val="28"/>
          <w:szCs w:val="28"/>
        </w:rPr>
        <w:t>La scabbia va differenziata dalle lesioni causate da altri acari o da pidocchi, nonché dall’impetigine e da forme eczematose.</w:t>
      </w:r>
    </w:p>
    <w:p w:rsidR="00494164" w:rsidRPr="00237316" w:rsidRDefault="00494164" w:rsidP="00C40D27">
      <w:pPr>
        <w:spacing w:line="360" w:lineRule="auto"/>
        <w:jc w:val="both"/>
        <w:rPr>
          <w:b/>
          <w:sz w:val="28"/>
          <w:szCs w:val="28"/>
        </w:rPr>
      </w:pPr>
    </w:p>
    <w:p w:rsidR="00494164" w:rsidRPr="00237316" w:rsidRDefault="00494164" w:rsidP="00C40D27">
      <w:pPr>
        <w:spacing w:line="360" w:lineRule="auto"/>
        <w:jc w:val="both"/>
        <w:rPr>
          <w:b/>
          <w:sz w:val="28"/>
          <w:szCs w:val="28"/>
        </w:rPr>
      </w:pPr>
      <w:r w:rsidRPr="00237316">
        <w:rPr>
          <w:b/>
          <w:sz w:val="28"/>
          <w:szCs w:val="28"/>
        </w:rPr>
        <w:t>Diagnosi di laboratorio</w:t>
      </w:r>
    </w:p>
    <w:p w:rsidR="00494164" w:rsidRPr="00237316" w:rsidRDefault="00494164" w:rsidP="00C40D27">
      <w:pPr>
        <w:spacing w:line="360" w:lineRule="auto"/>
        <w:jc w:val="both"/>
        <w:rPr>
          <w:sz w:val="28"/>
          <w:szCs w:val="28"/>
        </w:rPr>
      </w:pPr>
      <w:r w:rsidRPr="00237316">
        <w:rPr>
          <w:sz w:val="28"/>
          <w:szCs w:val="28"/>
        </w:rPr>
        <w:t xml:space="preserve">L’acaro della scabbia va ricercato nel cunicolo scarificando la cute o, meglio, eseguendo una biopsia esangue dell’area interessata (in pratica, si asporta il cunicolo). Al microscopio si possono osservare le uova del parassita (100 x 50 µm), la femmina (≈ 350 µm) ed i suoi escrementi (v. </w:t>
      </w:r>
      <w:r w:rsidRPr="00237316">
        <w:rPr>
          <w:color w:val="333399"/>
          <w:sz w:val="28"/>
          <w:szCs w:val="28"/>
        </w:rPr>
        <w:t>Figg. 33.2 e 33.3</w:t>
      </w:r>
      <w:r w:rsidRPr="00237316">
        <w:rPr>
          <w:sz w:val="28"/>
          <w:szCs w:val="28"/>
        </w:rPr>
        <w:t>). La femmina ha corpo ovalare che dorsalmente presenta aree squamose alternate a spine (3 paia anteriori e 7 posteriori, biforcate); le zampe (2 paia anteriori molto distanziate dalle 2 paia posteriori), tozze e con pedicelli non segmentati, terminano con ventose (il primo ed il secondo paio) e con setole (il terzo ed il quarto). Il maschio, reperibile solo sulla superficie cutanea, è ovalare (250 µm) e possiede ventose anche sul quarto paio di zampe. La larva esapode e la ninfa ottopode presentano, rispettivamente, 10 e 12 spine dorsali posteriori.</w:t>
      </w:r>
    </w:p>
    <w:p w:rsidR="00494164" w:rsidRPr="00237316" w:rsidRDefault="00494164" w:rsidP="00C40D27">
      <w:pPr>
        <w:spacing w:line="360" w:lineRule="auto"/>
        <w:jc w:val="both"/>
        <w:rPr>
          <w:sz w:val="28"/>
          <w:szCs w:val="28"/>
        </w:rPr>
      </w:pPr>
      <w:r>
        <w:t xml:space="preserve"> </w:t>
      </w:r>
      <w:r w:rsidRPr="004666BC">
        <w:rPr>
          <w:sz w:val="28"/>
          <w:szCs w:val="28"/>
        </w:rPr>
        <w:pict>
          <v:shape id="_x0000_i1076" type="#_x0000_t75" style="width:227.25pt;height:150pt">
            <v:imagedata r:id="rId121" o:title=""/>
          </v:shape>
        </w:pict>
      </w:r>
      <w:r>
        <w:pict>
          <v:shape id="_x0000_i1077" type="#_x0000_t75" alt="" style="width:213pt;height:159.75pt">
            <v:imagedata r:id="rId122" r:href="rId123"/>
          </v:shape>
        </w:pict>
      </w:r>
    </w:p>
    <w:p w:rsidR="00494164" w:rsidRPr="00237316" w:rsidRDefault="00494164" w:rsidP="00C40D27">
      <w:pPr>
        <w:spacing w:line="360" w:lineRule="auto"/>
        <w:ind w:left="3540" w:firstLine="708"/>
        <w:jc w:val="center"/>
        <w:rPr>
          <w:sz w:val="28"/>
          <w:szCs w:val="28"/>
        </w:rPr>
      </w:pPr>
    </w:p>
    <w:p w:rsidR="00494164" w:rsidRPr="00234FFA" w:rsidRDefault="00494164" w:rsidP="003F4325">
      <w:pPr>
        <w:spacing w:line="360" w:lineRule="auto"/>
        <w:jc w:val="both"/>
        <w:rPr>
          <w:color w:val="003366"/>
          <w:sz w:val="28"/>
          <w:szCs w:val="28"/>
        </w:rPr>
      </w:pPr>
      <w:r w:rsidRPr="00237316">
        <w:rPr>
          <w:b/>
          <w:color w:val="333399"/>
          <w:sz w:val="28"/>
          <w:szCs w:val="28"/>
        </w:rPr>
        <w:t>Fig. 33.2.</w:t>
      </w:r>
      <w:r w:rsidRPr="00237316">
        <w:rPr>
          <w:color w:val="333399"/>
          <w:sz w:val="28"/>
          <w:szCs w:val="28"/>
        </w:rPr>
        <w:t xml:space="preserve"> Esemplare femmina e uovo (106 x 56 µm) di </w:t>
      </w:r>
      <w:r w:rsidRPr="00237316">
        <w:rPr>
          <w:i/>
          <w:color w:val="333399"/>
          <w:sz w:val="28"/>
          <w:szCs w:val="28"/>
        </w:rPr>
        <w:t>Sarcoptes scabiei</w:t>
      </w:r>
      <w:r w:rsidRPr="00237316">
        <w:rPr>
          <w:color w:val="333399"/>
          <w:sz w:val="28"/>
          <w:szCs w:val="28"/>
        </w:rPr>
        <w:t xml:space="preserve"> rinvenuti, a seguito di scarificazione, in una lesione cutanea. </w:t>
      </w:r>
      <w:r>
        <w:rPr>
          <w:color w:val="003366"/>
          <w:sz w:val="28"/>
          <w:szCs w:val="28"/>
        </w:rPr>
        <w:t xml:space="preserve">Tratto da Parassitologia medica illustrata, Cancrini G., 1996.  </w:t>
      </w:r>
    </w:p>
    <w:p w:rsidR="00494164" w:rsidRPr="00237316" w:rsidRDefault="00494164" w:rsidP="00C40D27">
      <w:pPr>
        <w:spacing w:line="360" w:lineRule="auto"/>
        <w:jc w:val="both"/>
        <w:rPr>
          <w:color w:val="333399"/>
          <w:sz w:val="28"/>
          <w:szCs w:val="28"/>
        </w:rPr>
      </w:pP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center"/>
        <w:rPr>
          <w:sz w:val="28"/>
          <w:szCs w:val="28"/>
        </w:rPr>
      </w:pPr>
      <w:r w:rsidRPr="004666BC">
        <w:rPr>
          <w:sz w:val="28"/>
          <w:szCs w:val="28"/>
        </w:rPr>
        <w:pict>
          <v:shape id="_x0000_i1078" type="#_x0000_t75" style="width:258.75pt;height:169.5pt">
            <v:imagedata r:id="rId124" o:title=""/>
          </v:shape>
        </w:pict>
      </w:r>
    </w:p>
    <w:p w:rsidR="00494164" w:rsidRPr="00234FFA" w:rsidRDefault="00494164" w:rsidP="003F4325">
      <w:pPr>
        <w:spacing w:line="360" w:lineRule="auto"/>
        <w:jc w:val="both"/>
        <w:rPr>
          <w:color w:val="003366"/>
          <w:sz w:val="28"/>
          <w:szCs w:val="28"/>
        </w:rPr>
      </w:pPr>
      <w:r w:rsidRPr="00237316">
        <w:rPr>
          <w:b/>
          <w:color w:val="333399"/>
          <w:sz w:val="28"/>
          <w:szCs w:val="28"/>
        </w:rPr>
        <w:t>Fig. 33.3.</w:t>
      </w:r>
      <w:r w:rsidRPr="00237316">
        <w:rPr>
          <w:color w:val="333399"/>
          <w:sz w:val="28"/>
          <w:szCs w:val="28"/>
        </w:rPr>
        <w:t xml:space="preserve"> Escrementi in un cunicolo scabbioso. Il reperto è cosi significativo da poter essere considerato sufficiente, quando non si riesca a visualizzare l’acaro e/o le sue uova, per la diagnosi microscopica di scabbia.</w:t>
      </w:r>
      <w:r w:rsidRPr="003F4325">
        <w:rPr>
          <w:color w:val="003366"/>
          <w:sz w:val="28"/>
          <w:szCs w:val="28"/>
        </w:rPr>
        <w:t xml:space="preserve"> </w:t>
      </w:r>
      <w:r>
        <w:rPr>
          <w:color w:val="003366"/>
          <w:sz w:val="28"/>
          <w:szCs w:val="28"/>
        </w:rPr>
        <w:t xml:space="preserve">Tratto da Parassitologia medica illustrata, Cancrini G., 1996.  </w:t>
      </w:r>
    </w:p>
    <w:p w:rsidR="00494164" w:rsidRPr="00237316" w:rsidRDefault="00494164" w:rsidP="00C40D27">
      <w:pPr>
        <w:spacing w:line="360" w:lineRule="auto"/>
        <w:jc w:val="both"/>
        <w:rPr>
          <w:color w:val="333399"/>
          <w:sz w:val="28"/>
          <w:szCs w:val="28"/>
        </w:rPr>
      </w:pP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r w:rsidRPr="00237316">
        <w:rPr>
          <w:sz w:val="28"/>
          <w:szCs w:val="28"/>
        </w:rPr>
        <w:t xml:space="preserve">Gli acari del genere </w:t>
      </w:r>
      <w:r w:rsidRPr="00237316">
        <w:rPr>
          <w:i/>
          <w:sz w:val="28"/>
          <w:szCs w:val="28"/>
        </w:rPr>
        <w:t>Demodex</w:t>
      </w:r>
      <w:r w:rsidRPr="00237316">
        <w:rPr>
          <w:sz w:val="28"/>
          <w:szCs w:val="28"/>
        </w:rPr>
        <w:t xml:space="preserve"> possono essere estratti dai follicoli per pressione. Sono vermiformi, allungati (400 x 40 µm la femmina, più piccolo il maschio), con capitulum ben visibile e palpi a 3 segmenti. La parte anteriore del corpo è lunga circa 1/12 del medesimo e presenta le 4 paia di zampe tozze; l’addome è lungo ed annulato.</w:t>
      </w: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r w:rsidRPr="00237316">
        <w:rPr>
          <w:sz w:val="28"/>
          <w:szCs w:val="28"/>
        </w:rPr>
        <w:t xml:space="preserve">Altri acari, generalmente parassiti di mammiferi, roditori ed uccelli (generi </w:t>
      </w:r>
      <w:r w:rsidRPr="00237316">
        <w:rPr>
          <w:i/>
          <w:sz w:val="28"/>
          <w:szCs w:val="28"/>
        </w:rPr>
        <w:t>Notoedres</w:t>
      </w:r>
      <w:r w:rsidRPr="00237316">
        <w:rPr>
          <w:sz w:val="28"/>
          <w:szCs w:val="28"/>
        </w:rPr>
        <w:t xml:space="preserve">, </w:t>
      </w:r>
      <w:r w:rsidRPr="00237316">
        <w:rPr>
          <w:i/>
          <w:sz w:val="28"/>
          <w:szCs w:val="28"/>
        </w:rPr>
        <w:t>Dermanyssus</w:t>
      </w:r>
      <w:r w:rsidRPr="00237316">
        <w:rPr>
          <w:sz w:val="28"/>
          <w:szCs w:val="28"/>
        </w:rPr>
        <w:t xml:space="preserve">, </w:t>
      </w:r>
      <w:r w:rsidRPr="00237316">
        <w:rPr>
          <w:i/>
          <w:sz w:val="28"/>
          <w:szCs w:val="28"/>
        </w:rPr>
        <w:t>Ornithonyssus</w:t>
      </w:r>
      <w:r w:rsidRPr="00237316">
        <w:rPr>
          <w:sz w:val="28"/>
          <w:szCs w:val="28"/>
        </w:rPr>
        <w:t xml:space="preserve">, </w:t>
      </w:r>
      <w:r w:rsidRPr="00237316">
        <w:rPr>
          <w:i/>
          <w:sz w:val="28"/>
          <w:szCs w:val="28"/>
        </w:rPr>
        <w:t>Cheyletiella</w:t>
      </w:r>
      <w:r w:rsidRPr="00237316">
        <w:rPr>
          <w:sz w:val="28"/>
          <w:szCs w:val="28"/>
        </w:rPr>
        <w:t xml:space="preserve">, ecc.) o infestanti piante, granaglie o altre derrate alimentari (generi </w:t>
      </w:r>
      <w:r w:rsidRPr="00237316">
        <w:rPr>
          <w:i/>
          <w:sz w:val="28"/>
          <w:szCs w:val="28"/>
        </w:rPr>
        <w:t>Trombicula</w:t>
      </w:r>
      <w:r w:rsidRPr="00237316">
        <w:rPr>
          <w:sz w:val="28"/>
          <w:szCs w:val="28"/>
        </w:rPr>
        <w:t xml:space="preserve">, </w:t>
      </w:r>
      <w:r w:rsidRPr="00237316">
        <w:rPr>
          <w:i/>
          <w:sz w:val="28"/>
          <w:szCs w:val="28"/>
        </w:rPr>
        <w:t>Tyrophagus</w:t>
      </w:r>
      <w:r w:rsidRPr="00237316">
        <w:rPr>
          <w:sz w:val="28"/>
          <w:szCs w:val="28"/>
        </w:rPr>
        <w:t xml:space="preserve">, </w:t>
      </w:r>
      <w:r w:rsidRPr="00237316">
        <w:rPr>
          <w:i/>
          <w:sz w:val="28"/>
          <w:szCs w:val="28"/>
        </w:rPr>
        <w:t>Pyemotes</w:t>
      </w:r>
      <w:r w:rsidRPr="00237316">
        <w:rPr>
          <w:sz w:val="28"/>
          <w:szCs w:val="28"/>
        </w:rPr>
        <w:t xml:space="preserve">, </w:t>
      </w:r>
      <w:r w:rsidRPr="00237316">
        <w:rPr>
          <w:i/>
          <w:sz w:val="28"/>
          <w:szCs w:val="28"/>
        </w:rPr>
        <w:t>Glycyphagus</w:t>
      </w:r>
      <w:r w:rsidRPr="00237316">
        <w:rPr>
          <w:sz w:val="28"/>
          <w:szCs w:val="28"/>
        </w:rPr>
        <w:t xml:space="preserve">, ecc.) possono assalire l’uomo come adulti oppure allo stadio larvale, determinando lesioni cutanee per lo più squamo-crostose, sempre pruriginose, con frequente esito in chiazze alopeciche. Alcuni di essi sono, ematofagi e possono trasmettere vari agenti patogeni. Va ricordato che la larva di </w:t>
      </w:r>
      <w:r w:rsidRPr="00237316">
        <w:rPr>
          <w:i/>
          <w:sz w:val="28"/>
          <w:szCs w:val="28"/>
        </w:rPr>
        <w:t>Trombicula autumnalis</w:t>
      </w:r>
      <w:r w:rsidRPr="00237316">
        <w:rPr>
          <w:sz w:val="28"/>
          <w:szCs w:val="28"/>
        </w:rPr>
        <w:t xml:space="preserve"> è responsabile del cosiddetto “eritema autunnale” e che quella di </w:t>
      </w:r>
      <w:r w:rsidRPr="00237316">
        <w:rPr>
          <w:i/>
          <w:sz w:val="28"/>
          <w:szCs w:val="28"/>
        </w:rPr>
        <w:t>Trombicula akamushi</w:t>
      </w:r>
      <w:r w:rsidRPr="00237316">
        <w:rPr>
          <w:sz w:val="28"/>
          <w:szCs w:val="28"/>
        </w:rPr>
        <w:t xml:space="preserve"> lo è della trasmissione di </w:t>
      </w:r>
      <w:r w:rsidRPr="00237316">
        <w:rPr>
          <w:i/>
          <w:sz w:val="28"/>
          <w:szCs w:val="28"/>
        </w:rPr>
        <w:t>Rickettsia tsutsugamushi</w:t>
      </w:r>
      <w:r w:rsidRPr="00237316">
        <w:rPr>
          <w:sz w:val="28"/>
          <w:szCs w:val="28"/>
        </w:rPr>
        <w:t>, agente eziologico del “tifo tropicale” o “tifo della boscaglia”, una malattia infettiva alquanto diffusa tra l’India e le regioni che si affacciano sul Pacifico occidentale, dal Giappone all’Australia.</w:t>
      </w: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r w:rsidRPr="00237316">
        <w:rPr>
          <w:sz w:val="28"/>
          <w:szCs w:val="28"/>
        </w:rPr>
        <w:t xml:space="preserve">Un cenno a parte meritano, per la loro importanza in campo allergologico, gli acari del genere </w:t>
      </w:r>
      <w:r w:rsidRPr="00237316">
        <w:rPr>
          <w:i/>
          <w:sz w:val="28"/>
          <w:szCs w:val="28"/>
        </w:rPr>
        <w:t>Dermatophagoides</w:t>
      </w:r>
      <w:r w:rsidRPr="00237316">
        <w:rPr>
          <w:sz w:val="28"/>
          <w:szCs w:val="28"/>
        </w:rPr>
        <w:t xml:space="preserve">, ed in particolare </w:t>
      </w:r>
      <w:r w:rsidRPr="00237316">
        <w:rPr>
          <w:i/>
          <w:sz w:val="28"/>
          <w:szCs w:val="28"/>
        </w:rPr>
        <w:t>D. pteronyssinus</w:t>
      </w:r>
      <w:r w:rsidRPr="00237316">
        <w:rPr>
          <w:sz w:val="28"/>
          <w:szCs w:val="28"/>
        </w:rPr>
        <w:t xml:space="preserve"> e </w:t>
      </w:r>
      <w:r w:rsidRPr="00237316">
        <w:rPr>
          <w:i/>
          <w:sz w:val="28"/>
          <w:szCs w:val="28"/>
        </w:rPr>
        <w:t>D. farinae</w:t>
      </w:r>
      <w:r w:rsidRPr="00237316">
        <w:rPr>
          <w:sz w:val="28"/>
          <w:szCs w:val="28"/>
        </w:rPr>
        <w:t xml:space="preserve"> (“house dust mites”). Si rinvengono nella polvere di abitazione, nei materiali letterecci (materassi e cuscini di lana, piume, ecc.) e su tessuti e prodotti affini per arredamento (moquettes, tendaggi, ecc.), dato che la loro fonte di alimentazione è costituita da forfora umana, miceti e residui alimentari. Per il loro sviluppo l’optimum è una temperatura compresa tra i 15 ed i 300 °C con umidità relativa del 60-80%. Questi due acari, da soli, determinano il 90% circa del potere allergenico della polvere di abitazione, dovuto in massima parte agli allergeni glicoproteici contenuti nelle particelle dei loro escrementi.</w:t>
      </w:r>
    </w:p>
    <w:p w:rsidR="00494164" w:rsidRPr="00237316" w:rsidRDefault="00494164" w:rsidP="00C40D27">
      <w:pPr>
        <w:spacing w:line="360" w:lineRule="auto"/>
        <w:rPr>
          <w:sz w:val="28"/>
          <w:szCs w:val="28"/>
        </w:rPr>
      </w:pPr>
    </w:p>
    <w:p w:rsidR="00494164" w:rsidRPr="00237316" w:rsidRDefault="00494164" w:rsidP="00C40D27">
      <w:pPr>
        <w:spacing w:line="360" w:lineRule="auto"/>
        <w:jc w:val="both"/>
        <w:rPr>
          <w:sz w:val="28"/>
          <w:szCs w:val="28"/>
        </w:rPr>
      </w:pPr>
      <w:r w:rsidRPr="00237316">
        <w:rPr>
          <w:sz w:val="28"/>
          <w:szCs w:val="28"/>
        </w:rPr>
        <w:t>In un’indagine condotta a Roma nel 1992 l’87% delle abitazioni prese in esame è risultato colonizzato da questi dermatofagoidi, la cui concentrazione, massima nei materassi, è apparsa correlata al grado di umidità dell’ambiente ed il cui ruolo nella genesi di manifestazioni asmatiche è stato inequivocabilmente confermato (le abitazioni dei soggetti asmatici sono risultate tutte positive).</w:t>
      </w:r>
    </w:p>
    <w:p w:rsidR="00494164" w:rsidRPr="00237316" w:rsidRDefault="00494164" w:rsidP="00C40D27">
      <w:pPr>
        <w:spacing w:line="360" w:lineRule="auto"/>
        <w:jc w:val="both"/>
        <w:rPr>
          <w:sz w:val="28"/>
          <w:szCs w:val="28"/>
        </w:rPr>
      </w:pPr>
      <w:r w:rsidRPr="00237316">
        <w:rPr>
          <w:sz w:val="28"/>
          <w:szCs w:val="28"/>
        </w:rPr>
        <w:t>Di minore, ma non trascurabile, rilievo sono i già ricordati “acari delle derrate” (“storage mites”), che, oltre all’asma, possono indurre manifestazioni irritative e/o allergiche a livello cutaneo e, probabilmente, anche intestinale.</w:t>
      </w:r>
    </w:p>
    <w:p w:rsidR="00494164" w:rsidRPr="00237316" w:rsidRDefault="00494164" w:rsidP="00C40D27">
      <w:pPr>
        <w:spacing w:line="360" w:lineRule="auto"/>
        <w:jc w:val="both"/>
        <w:rPr>
          <w:b/>
          <w:color w:val="333399"/>
          <w:sz w:val="28"/>
          <w:szCs w:val="28"/>
        </w:rPr>
      </w:pPr>
    </w:p>
    <w:p w:rsidR="00494164" w:rsidRPr="00234FFA" w:rsidRDefault="00494164" w:rsidP="003F4325">
      <w:pPr>
        <w:spacing w:line="360" w:lineRule="auto"/>
        <w:jc w:val="both"/>
        <w:rPr>
          <w:color w:val="003366"/>
          <w:sz w:val="28"/>
          <w:szCs w:val="28"/>
        </w:rPr>
      </w:pPr>
      <w:r w:rsidRPr="00237316">
        <w:rPr>
          <w:b/>
          <w:color w:val="333399"/>
          <w:sz w:val="28"/>
          <w:szCs w:val="28"/>
        </w:rPr>
        <w:t>Tab. 33.1.</w:t>
      </w:r>
      <w:r w:rsidRPr="00237316">
        <w:rPr>
          <w:color w:val="333399"/>
          <w:sz w:val="28"/>
          <w:szCs w:val="28"/>
        </w:rPr>
        <w:t xml:space="preserve"> Alcune specie di acari occasionalmente responsabili, in via diretta o indiretta, di patologie nell’uomo.</w:t>
      </w:r>
      <w:r w:rsidRPr="003F4325">
        <w:rPr>
          <w:color w:val="003366"/>
          <w:sz w:val="28"/>
          <w:szCs w:val="28"/>
        </w:rPr>
        <w:t xml:space="preserve"> </w:t>
      </w:r>
      <w:r>
        <w:rPr>
          <w:color w:val="003366"/>
          <w:sz w:val="28"/>
          <w:szCs w:val="28"/>
        </w:rPr>
        <w:t xml:space="preserve">Tratto da Parassitologia medica illustrata, Cancrini G., 1996.  </w:t>
      </w:r>
    </w:p>
    <w:p w:rsidR="00494164" w:rsidRPr="00237316" w:rsidRDefault="00494164" w:rsidP="00C40D27">
      <w:pPr>
        <w:spacing w:line="360" w:lineRule="auto"/>
        <w:jc w:val="both"/>
        <w:rPr>
          <w:color w:val="333399"/>
          <w:sz w:val="28"/>
          <w:szCs w:val="28"/>
        </w:rPr>
      </w:pPr>
    </w:p>
    <w:p w:rsidR="00494164" w:rsidRPr="000A41E9" w:rsidRDefault="00494164" w:rsidP="00C40D27">
      <w:pPr>
        <w:spacing w:line="360" w:lineRule="auto"/>
        <w:jc w:val="both"/>
        <w:rPr>
          <w:sz w:val="20"/>
          <w:szCs w:val="20"/>
        </w:rPr>
      </w:pPr>
    </w:p>
    <w:p w:rsidR="00494164" w:rsidRPr="00237316" w:rsidRDefault="00494164" w:rsidP="00C40D27">
      <w:pPr>
        <w:spacing w:line="360" w:lineRule="auto"/>
        <w:jc w:val="center"/>
        <w:rPr>
          <w:sz w:val="28"/>
          <w:szCs w:val="28"/>
        </w:rPr>
      </w:pPr>
      <w:r w:rsidRPr="004666BC">
        <w:rPr>
          <w:sz w:val="28"/>
          <w:szCs w:val="28"/>
        </w:rPr>
        <w:pict>
          <v:shape id="_x0000_i1079" type="#_x0000_t75" style="width:424.5pt;height:178.5pt">
            <v:imagedata r:id="rId125" o:title=""/>
          </v:shape>
        </w:pict>
      </w: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r w:rsidRPr="00237316">
        <w:rPr>
          <w:sz w:val="28"/>
          <w:szCs w:val="28"/>
        </w:rPr>
        <w:t xml:space="preserve">I più noti sono </w:t>
      </w:r>
      <w:r w:rsidRPr="00237316">
        <w:rPr>
          <w:i/>
          <w:sz w:val="28"/>
          <w:szCs w:val="28"/>
        </w:rPr>
        <w:t>Acarus siro</w:t>
      </w:r>
      <w:r w:rsidRPr="00237316">
        <w:rPr>
          <w:sz w:val="28"/>
          <w:szCs w:val="28"/>
        </w:rPr>
        <w:t xml:space="preserve">, </w:t>
      </w:r>
      <w:r w:rsidRPr="00237316">
        <w:rPr>
          <w:i/>
          <w:sz w:val="28"/>
          <w:szCs w:val="28"/>
        </w:rPr>
        <w:t>Lepidoglyphus destructor</w:t>
      </w:r>
      <w:r w:rsidRPr="00237316">
        <w:rPr>
          <w:sz w:val="28"/>
          <w:szCs w:val="28"/>
        </w:rPr>
        <w:t xml:space="preserve">, </w:t>
      </w:r>
      <w:r w:rsidRPr="00237316">
        <w:rPr>
          <w:i/>
          <w:sz w:val="28"/>
          <w:szCs w:val="28"/>
        </w:rPr>
        <w:t>Tyrophagus putrescentiae</w:t>
      </w:r>
      <w:r w:rsidRPr="00237316">
        <w:rPr>
          <w:sz w:val="28"/>
          <w:szCs w:val="28"/>
        </w:rPr>
        <w:t xml:space="preserve">, </w:t>
      </w:r>
      <w:r w:rsidRPr="00237316">
        <w:rPr>
          <w:i/>
          <w:sz w:val="28"/>
          <w:szCs w:val="28"/>
        </w:rPr>
        <w:t>Glycyphagus domesticus</w:t>
      </w:r>
      <w:r w:rsidRPr="00237316">
        <w:rPr>
          <w:sz w:val="28"/>
          <w:szCs w:val="28"/>
        </w:rPr>
        <w:t xml:space="preserve"> e </w:t>
      </w:r>
      <w:r w:rsidRPr="00237316">
        <w:rPr>
          <w:i/>
          <w:sz w:val="28"/>
          <w:szCs w:val="28"/>
        </w:rPr>
        <w:t>Gohieria fusca</w:t>
      </w:r>
      <w:r w:rsidRPr="00237316">
        <w:rPr>
          <w:sz w:val="28"/>
          <w:szCs w:val="28"/>
        </w:rPr>
        <w:t>, i cui habitat preferenziali sono soprattutto farine, cereali, formaggi, fieno, ecc. Essi, pertanto, sono presenti in elevate concentrazioni nei magazzini, nei granai e nei negozi di alimentari, ma sono rappresentati anche nelle polveri domestiche, specie se l’umidità relativa è abbastanza elevata (70-90%).</w:t>
      </w:r>
    </w:p>
    <w:p w:rsidR="00494164" w:rsidRDefault="00494164" w:rsidP="00C40D27">
      <w:pPr>
        <w:spacing w:line="360" w:lineRule="auto"/>
        <w:jc w:val="both"/>
        <w:rPr>
          <w:b/>
          <w:sz w:val="28"/>
          <w:szCs w:val="28"/>
        </w:rPr>
      </w:pPr>
    </w:p>
    <w:p w:rsidR="00494164" w:rsidRPr="00237316" w:rsidRDefault="00494164" w:rsidP="00C40D27">
      <w:pPr>
        <w:spacing w:line="360" w:lineRule="auto"/>
        <w:jc w:val="both"/>
        <w:rPr>
          <w:b/>
          <w:sz w:val="28"/>
          <w:szCs w:val="28"/>
        </w:rPr>
      </w:pPr>
    </w:p>
    <w:p w:rsidR="00494164" w:rsidRPr="00237316" w:rsidRDefault="00494164" w:rsidP="00C40D27">
      <w:pPr>
        <w:spacing w:line="360" w:lineRule="auto"/>
        <w:jc w:val="both"/>
        <w:rPr>
          <w:b/>
          <w:sz w:val="28"/>
          <w:szCs w:val="28"/>
        </w:rPr>
      </w:pPr>
      <w:r w:rsidRPr="00237316">
        <w:rPr>
          <w:b/>
          <w:sz w:val="28"/>
          <w:szCs w:val="28"/>
        </w:rPr>
        <w:t>Terapia</w:t>
      </w:r>
    </w:p>
    <w:p w:rsidR="00494164" w:rsidRPr="00237316" w:rsidRDefault="00494164" w:rsidP="00C40D27">
      <w:pPr>
        <w:spacing w:line="360" w:lineRule="auto"/>
        <w:jc w:val="both"/>
        <w:rPr>
          <w:sz w:val="28"/>
          <w:szCs w:val="28"/>
        </w:rPr>
      </w:pPr>
      <w:r w:rsidRPr="00237316">
        <w:rPr>
          <w:sz w:val="28"/>
          <w:szCs w:val="28"/>
        </w:rPr>
        <w:t>Contro gli acari della scabbia si consiglia l’applicazione, su tutto il corpo (escluso il capo), di una lozione alla permetrina o di un’emulsione composta da benzoato di benzile (68%), DDT (6%), benzocaina (12%) e polisorbato 80 (14%), da diluire i : 15 in acqua prima dell’uso. Ripetere al 3° ed all’8° giorno, senza lavarsi nell’intervallo tra un’applicazione e l’altra, ma facendo precedere ogni applicazione da un bagno caldo prolungato e da un energico sfregamento della cute. E opportuno lavare a 60°C biancheria personale e lenzuola; controllare gli altri componenti della famiglia e, qualora risultino parassitati, sottoporre anch’essi, in contemporanea, allo stesso trattamento.</w:t>
      </w:r>
    </w:p>
    <w:p w:rsidR="00494164" w:rsidRPr="00237316" w:rsidRDefault="00494164" w:rsidP="00C40D27">
      <w:pPr>
        <w:spacing w:line="360" w:lineRule="auto"/>
        <w:jc w:val="both"/>
        <w:rPr>
          <w:sz w:val="28"/>
          <w:szCs w:val="28"/>
        </w:rPr>
      </w:pPr>
      <w:r w:rsidRPr="00237316">
        <w:rPr>
          <w:sz w:val="28"/>
          <w:szCs w:val="28"/>
        </w:rPr>
        <w:t xml:space="preserve">Nei confronti di </w:t>
      </w:r>
      <w:r w:rsidRPr="00237316">
        <w:rPr>
          <w:i/>
          <w:sz w:val="28"/>
          <w:szCs w:val="28"/>
        </w:rPr>
        <w:t>Demodex</w:t>
      </w:r>
      <w:r w:rsidRPr="00237316">
        <w:rPr>
          <w:sz w:val="28"/>
          <w:szCs w:val="28"/>
        </w:rPr>
        <w:t xml:space="preserve"> è efficace il gammaesano 0,5% in crema.</w:t>
      </w:r>
    </w:p>
    <w:p w:rsidR="00494164" w:rsidRPr="00237316" w:rsidRDefault="00494164" w:rsidP="00C40D27">
      <w:pPr>
        <w:spacing w:line="360" w:lineRule="auto"/>
        <w:jc w:val="both"/>
        <w:rPr>
          <w:sz w:val="28"/>
          <w:szCs w:val="28"/>
        </w:rPr>
      </w:pPr>
      <w:r w:rsidRPr="00237316">
        <w:rPr>
          <w:sz w:val="28"/>
          <w:szCs w:val="28"/>
        </w:rPr>
        <w:t>Una lozione di acqua calda ed aceto o una soluzione satura di acido picrico in alcool 90% offrono sollievo nelle dermatiti provocate dagli acari “minori”, che vengono uccisi da soluzioni di fenolo. La dietiltoluamide ha un effetto repellente nei loro confronti.</w:t>
      </w:r>
      <w:r>
        <w:rPr>
          <w:sz w:val="28"/>
          <w:szCs w:val="28"/>
        </w:rPr>
        <w:t xml:space="preserve"> </w:t>
      </w:r>
    </w:p>
    <w:p w:rsidR="00494164" w:rsidRPr="00237316" w:rsidRDefault="00494164" w:rsidP="00C40D27">
      <w:pPr>
        <w:spacing w:line="360" w:lineRule="auto"/>
        <w:jc w:val="both"/>
        <w:rPr>
          <w:sz w:val="28"/>
          <w:szCs w:val="28"/>
        </w:rPr>
      </w:pPr>
    </w:p>
    <w:p w:rsidR="00494164" w:rsidRDefault="00494164" w:rsidP="00C40D27">
      <w:pPr>
        <w:spacing w:line="360" w:lineRule="auto"/>
        <w:jc w:val="both"/>
        <w:rPr>
          <w:sz w:val="28"/>
          <w:szCs w:val="28"/>
        </w:rPr>
      </w:pPr>
    </w:p>
    <w:p w:rsidR="00494164" w:rsidRPr="003F4325" w:rsidRDefault="00494164" w:rsidP="003F4325">
      <w:pPr>
        <w:spacing w:line="360" w:lineRule="auto"/>
        <w:jc w:val="both"/>
        <w:rPr>
          <w:sz w:val="28"/>
          <w:szCs w:val="28"/>
        </w:rPr>
      </w:pPr>
      <w:r>
        <w:rPr>
          <w:b/>
          <w:sz w:val="28"/>
          <w:szCs w:val="28"/>
        </w:rPr>
        <w:t>Z</w:t>
      </w:r>
      <w:r w:rsidRPr="00237316">
        <w:rPr>
          <w:b/>
          <w:sz w:val="28"/>
          <w:szCs w:val="28"/>
        </w:rPr>
        <w:t>ECCHE</w:t>
      </w:r>
    </w:p>
    <w:p w:rsidR="00494164" w:rsidRPr="00237316" w:rsidRDefault="00494164" w:rsidP="003F4325">
      <w:pPr>
        <w:spacing w:line="360" w:lineRule="auto"/>
        <w:jc w:val="both"/>
        <w:rPr>
          <w:sz w:val="28"/>
          <w:szCs w:val="28"/>
        </w:rPr>
      </w:pPr>
      <w:r w:rsidRPr="00237316">
        <w:rPr>
          <w:sz w:val="28"/>
          <w:szCs w:val="28"/>
        </w:rPr>
        <w:t xml:space="preserve">Sono ectoparassiti temporanei (raramente stazionanti), ematofagi dallo stadio di larva a quello di adulto, che possono aggredire, oltre a molti altri vertebrati, anche l’uomo. In Italia, le specie identificate sull’uomo (in seguito ad asportazione soprattutto dal capo e dagli arti) sono </w:t>
      </w:r>
      <w:r w:rsidRPr="00237316">
        <w:rPr>
          <w:i/>
          <w:sz w:val="28"/>
          <w:szCs w:val="28"/>
        </w:rPr>
        <w:t>Ixodes ricinus</w:t>
      </w:r>
      <w:r w:rsidRPr="00237316">
        <w:rPr>
          <w:sz w:val="28"/>
          <w:szCs w:val="28"/>
        </w:rPr>
        <w:t xml:space="preserve">, </w:t>
      </w:r>
      <w:r w:rsidRPr="00237316">
        <w:rPr>
          <w:i/>
          <w:sz w:val="28"/>
          <w:szCs w:val="28"/>
        </w:rPr>
        <w:t>I. gibbosus</w:t>
      </w:r>
      <w:r w:rsidRPr="00237316">
        <w:rPr>
          <w:sz w:val="28"/>
          <w:szCs w:val="28"/>
        </w:rPr>
        <w:t xml:space="preserve">, </w:t>
      </w:r>
      <w:r w:rsidRPr="00237316">
        <w:rPr>
          <w:i/>
          <w:sz w:val="28"/>
          <w:szCs w:val="28"/>
        </w:rPr>
        <w:t>I. hexagonus</w:t>
      </w:r>
      <w:r w:rsidRPr="00237316">
        <w:rPr>
          <w:sz w:val="28"/>
          <w:szCs w:val="28"/>
        </w:rPr>
        <w:t xml:space="preserve">, </w:t>
      </w:r>
      <w:r w:rsidRPr="00237316">
        <w:rPr>
          <w:i/>
          <w:sz w:val="28"/>
          <w:szCs w:val="28"/>
        </w:rPr>
        <w:t>Haemaphysalis punctata</w:t>
      </w:r>
      <w:r w:rsidRPr="00237316">
        <w:rPr>
          <w:sz w:val="28"/>
          <w:szCs w:val="28"/>
        </w:rPr>
        <w:t xml:space="preserve">, </w:t>
      </w:r>
      <w:r w:rsidRPr="00237316">
        <w:rPr>
          <w:i/>
          <w:sz w:val="28"/>
          <w:szCs w:val="28"/>
        </w:rPr>
        <w:t>Hae. sulcata</w:t>
      </w:r>
      <w:r w:rsidRPr="00237316">
        <w:rPr>
          <w:sz w:val="28"/>
          <w:szCs w:val="28"/>
        </w:rPr>
        <w:t xml:space="preserve">, </w:t>
      </w:r>
      <w:r w:rsidRPr="00237316">
        <w:rPr>
          <w:i/>
          <w:sz w:val="28"/>
          <w:szCs w:val="28"/>
        </w:rPr>
        <w:t>Dermacentor marginatus</w:t>
      </w:r>
      <w:r w:rsidRPr="00237316">
        <w:rPr>
          <w:sz w:val="28"/>
          <w:szCs w:val="28"/>
        </w:rPr>
        <w:t xml:space="preserve">, </w:t>
      </w:r>
      <w:r w:rsidRPr="00237316">
        <w:rPr>
          <w:i/>
          <w:sz w:val="28"/>
          <w:szCs w:val="28"/>
        </w:rPr>
        <w:t>Rhipicephalus sanguineus</w:t>
      </w:r>
      <w:r w:rsidRPr="00237316">
        <w:rPr>
          <w:sz w:val="28"/>
          <w:szCs w:val="28"/>
        </w:rPr>
        <w:t xml:space="preserve"> e </w:t>
      </w:r>
      <w:r w:rsidRPr="00237316">
        <w:rPr>
          <w:i/>
          <w:sz w:val="28"/>
          <w:szCs w:val="28"/>
        </w:rPr>
        <w:t>Hyalomma marginatum</w:t>
      </w:r>
      <w:r w:rsidRPr="00237316">
        <w:rPr>
          <w:sz w:val="28"/>
          <w:szCs w:val="28"/>
        </w:rPr>
        <w:t xml:space="preserve">, appartenenti al gruppo delle zecche “dure” (Ixodidae). Nelle abitazioni sono invece state rinvenute le specie </w:t>
      </w:r>
      <w:r w:rsidRPr="00237316">
        <w:rPr>
          <w:i/>
          <w:sz w:val="28"/>
          <w:szCs w:val="28"/>
        </w:rPr>
        <w:t>Argas reflexus</w:t>
      </w:r>
      <w:r w:rsidRPr="00237316">
        <w:rPr>
          <w:sz w:val="28"/>
          <w:szCs w:val="28"/>
        </w:rPr>
        <w:t xml:space="preserve">, </w:t>
      </w:r>
      <w:r w:rsidRPr="00237316">
        <w:rPr>
          <w:i/>
          <w:sz w:val="28"/>
          <w:szCs w:val="28"/>
        </w:rPr>
        <w:t>A. persicus</w:t>
      </w:r>
      <w:r w:rsidRPr="00237316">
        <w:rPr>
          <w:sz w:val="28"/>
          <w:szCs w:val="28"/>
        </w:rPr>
        <w:t xml:space="preserve">, </w:t>
      </w:r>
      <w:r w:rsidRPr="00237316">
        <w:rPr>
          <w:i/>
          <w:sz w:val="28"/>
          <w:szCs w:val="28"/>
        </w:rPr>
        <w:t>A. transgariepinus</w:t>
      </w:r>
      <w:r w:rsidRPr="00237316">
        <w:rPr>
          <w:sz w:val="28"/>
          <w:szCs w:val="28"/>
        </w:rPr>
        <w:t xml:space="preserve"> e </w:t>
      </w:r>
      <w:r w:rsidRPr="00237316">
        <w:rPr>
          <w:i/>
          <w:sz w:val="28"/>
          <w:szCs w:val="28"/>
        </w:rPr>
        <w:t>Ornithodoros coniceps</w:t>
      </w:r>
      <w:r w:rsidRPr="00237316">
        <w:rPr>
          <w:sz w:val="28"/>
          <w:szCs w:val="28"/>
        </w:rPr>
        <w:t xml:space="preserve"> (Argasidae), dette zecche “molli”. Le zecche del primo gruppo sono definite “dure” perché presentano un ispessimento della cuticola (scudo dorsale rigido che copre tutto il corpo del maschio e solo la parte anteriore di quello della femmina), che invece è totalmente assente nel secondo gruppo.</w:t>
      </w:r>
    </w:p>
    <w:p w:rsidR="00494164" w:rsidRPr="00237316" w:rsidRDefault="00494164" w:rsidP="00C40D27">
      <w:pPr>
        <w:spacing w:line="360" w:lineRule="auto"/>
        <w:jc w:val="both"/>
        <w:rPr>
          <w:sz w:val="28"/>
          <w:szCs w:val="28"/>
        </w:rPr>
      </w:pPr>
      <w:r>
        <w:rPr>
          <w:noProof/>
        </w:rPr>
        <w:pict>
          <v:shape id="_x0000_s1060" type="#_x0000_t75" style="position:absolute;left:0;text-align:left;margin-left:.3pt;margin-top:-.3pt;width:173.25pt;height:252pt;z-index:-251674112" wrapcoords="-94 0 -94 21536 21600 21536 21600 0 -94 0">
            <v:imagedata r:id="rId126" o:title=""/>
            <w10:wrap type="tight"/>
          </v:shape>
        </w:pict>
      </w:r>
    </w:p>
    <w:p w:rsidR="00494164" w:rsidRPr="00EE7837" w:rsidRDefault="00494164" w:rsidP="00EE7837">
      <w:pPr>
        <w:spacing w:line="360" w:lineRule="auto"/>
        <w:jc w:val="both"/>
        <w:rPr>
          <w:color w:val="003366"/>
          <w:sz w:val="28"/>
          <w:szCs w:val="28"/>
        </w:rPr>
      </w:pPr>
      <w:r w:rsidRPr="00234FFA">
        <w:rPr>
          <w:i/>
          <w:sz w:val="28"/>
          <w:szCs w:val="28"/>
        </w:rPr>
        <w:t>Ixodes ricinus</w:t>
      </w:r>
      <w:r w:rsidRPr="00234FFA">
        <w:rPr>
          <w:sz w:val="28"/>
          <w:szCs w:val="28"/>
        </w:rPr>
        <w:t>, esemplare maschio. Si tratta di una zecca “dura” in quanto provvista di un ispessimento dorsale (scudo) della cuticola chitinosa. Mentre nella femmina tale ispessimento copre solo i due terzi anteriori del dorso, nel maschio, com’è evidente nell’esemplare qui riprodotto, lo scudo rigido interessa l’intera area dorsale. Anteriormente è ben visibile il rostro. Si noti, ancora, il solco anale aperto posteriormente.</w:t>
      </w:r>
      <w:r w:rsidRPr="003F4325">
        <w:rPr>
          <w:color w:val="003366"/>
          <w:sz w:val="28"/>
          <w:szCs w:val="28"/>
        </w:rPr>
        <w:t xml:space="preserve"> </w:t>
      </w:r>
      <w:r>
        <w:rPr>
          <w:color w:val="003366"/>
          <w:sz w:val="28"/>
          <w:szCs w:val="28"/>
        </w:rPr>
        <w:t xml:space="preserve">Tratto da Parassitologia medica illustrata, Cancrini G., 1996.  </w:t>
      </w:r>
    </w:p>
    <w:p w:rsidR="00494164" w:rsidRPr="00237316" w:rsidRDefault="00494164" w:rsidP="00C40D27">
      <w:pPr>
        <w:spacing w:line="360" w:lineRule="auto"/>
        <w:jc w:val="both"/>
        <w:rPr>
          <w:sz w:val="28"/>
          <w:szCs w:val="28"/>
        </w:rPr>
      </w:pPr>
    </w:p>
    <w:p w:rsidR="00494164" w:rsidRDefault="00494164" w:rsidP="00C40D27">
      <w:pPr>
        <w:spacing w:line="360" w:lineRule="auto"/>
        <w:jc w:val="both"/>
        <w:rPr>
          <w:color w:val="333399"/>
          <w:sz w:val="28"/>
          <w:szCs w:val="28"/>
        </w:rPr>
      </w:pPr>
      <w:r>
        <w:rPr>
          <w:noProof/>
        </w:rPr>
        <w:pict>
          <v:shape id="_x0000_s1061" type="#_x0000_t75" style="position:absolute;left:0;text-align:left;margin-left:54pt;margin-top:.75pt;width:225pt;height:154.15pt;z-index:-251673088" wrapcoords="-72 0 -72 21495 21600 21495 21600 0 -72 0">
            <v:imagedata r:id="rId127" o:title=""/>
            <w10:wrap type="tight"/>
          </v:shape>
        </w:pict>
      </w:r>
    </w:p>
    <w:p w:rsidR="00494164" w:rsidRDefault="00494164" w:rsidP="00C40D27">
      <w:pPr>
        <w:spacing w:line="360" w:lineRule="auto"/>
        <w:jc w:val="both"/>
        <w:rPr>
          <w:color w:val="333399"/>
          <w:sz w:val="28"/>
          <w:szCs w:val="28"/>
        </w:rPr>
      </w:pPr>
    </w:p>
    <w:p w:rsidR="00494164" w:rsidRDefault="00494164" w:rsidP="00C40D27">
      <w:pPr>
        <w:spacing w:line="360" w:lineRule="auto"/>
        <w:jc w:val="both"/>
        <w:rPr>
          <w:color w:val="333399"/>
          <w:sz w:val="28"/>
          <w:szCs w:val="28"/>
        </w:rPr>
      </w:pPr>
    </w:p>
    <w:p w:rsidR="00494164" w:rsidRDefault="00494164" w:rsidP="00C40D27">
      <w:pPr>
        <w:spacing w:line="360" w:lineRule="auto"/>
        <w:jc w:val="both"/>
        <w:rPr>
          <w:color w:val="333399"/>
          <w:sz w:val="28"/>
          <w:szCs w:val="28"/>
        </w:rPr>
      </w:pPr>
    </w:p>
    <w:p w:rsidR="00494164" w:rsidRDefault="00494164" w:rsidP="00C40D27">
      <w:pPr>
        <w:spacing w:line="360" w:lineRule="auto"/>
        <w:jc w:val="both"/>
        <w:rPr>
          <w:color w:val="333399"/>
          <w:sz w:val="28"/>
          <w:szCs w:val="28"/>
        </w:rPr>
      </w:pPr>
    </w:p>
    <w:p w:rsidR="00494164" w:rsidRDefault="00494164" w:rsidP="00C40D27">
      <w:pPr>
        <w:spacing w:line="360" w:lineRule="auto"/>
        <w:jc w:val="both"/>
        <w:rPr>
          <w:color w:val="333399"/>
          <w:sz w:val="28"/>
          <w:szCs w:val="28"/>
        </w:rPr>
      </w:pPr>
    </w:p>
    <w:p w:rsidR="00494164" w:rsidRDefault="00494164" w:rsidP="00C40D27">
      <w:pPr>
        <w:spacing w:line="360" w:lineRule="auto"/>
        <w:jc w:val="both"/>
        <w:rPr>
          <w:color w:val="333399"/>
          <w:sz w:val="28"/>
          <w:szCs w:val="28"/>
        </w:rPr>
      </w:pPr>
    </w:p>
    <w:p w:rsidR="00494164" w:rsidRPr="003F4325" w:rsidRDefault="00494164" w:rsidP="003F4325">
      <w:pPr>
        <w:spacing w:line="360" w:lineRule="auto"/>
        <w:jc w:val="both"/>
        <w:rPr>
          <w:color w:val="003366"/>
          <w:sz w:val="28"/>
          <w:szCs w:val="28"/>
        </w:rPr>
      </w:pPr>
      <w:r w:rsidRPr="00234FFA">
        <w:rPr>
          <w:sz w:val="28"/>
          <w:szCs w:val="28"/>
        </w:rPr>
        <w:t>Una zecca, già abbastanza repleta, colta durante il pasto di sangue sull’ospite, in questo caso un cane</w:t>
      </w:r>
      <w:r>
        <w:rPr>
          <w:sz w:val="28"/>
          <w:szCs w:val="28"/>
        </w:rPr>
        <w:t xml:space="preserve"> (</w:t>
      </w:r>
      <w:r>
        <w:rPr>
          <w:color w:val="003366"/>
          <w:sz w:val="28"/>
          <w:szCs w:val="28"/>
        </w:rPr>
        <w:t xml:space="preserve">tratto da Parassitologia medica illustrata, Cancrini G., 1996). </w:t>
      </w:r>
      <w:r w:rsidRPr="00234FFA">
        <w:rPr>
          <w:sz w:val="28"/>
          <w:szCs w:val="28"/>
        </w:rPr>
        <w:t xml:space="preserve"> Va sottolineato che la rimozione dell’ectoparassita deve essere effettuata con opportuni accorgimenti e notevole cautela, al fine di evitare che il rostro rimanga infisso nella ferita e che questa, di conseguenza, possa essere contaminata dal contenuto intestinale dell’artropode.</w:t>
      </w: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both"/>
        <w:rPr>
          <w:b/>
          <w:sz w:val="28"/>
          <w:szCs w:val="28"/>
        </w:rPr>
      </w:pPr>
      <w:r w:rsidRPr="00237316">
        <w:rPr>
          <w:b/>
          <w:sz w:val="28"/>
          <w:szCs w:val="28"/>
        </w:rPr>
        <w:t>Ciclo biologico</w:t>
      </w:r>
    </w:p>
    <w:p w:rsidR="00494164" w:rsidRPr="00237316" w:rsidRDefault="00494164" w:rsidP="00C40D27">
      <w:pPr>
        <w:spacing w:line="360" w:lineRule="auto"/>
        <w:jc w:val="both"/>
        <w:rPr>
          <w:sz w:val="28"/>
          <w:szCs w:val="28"/>
        </w:rPr>
      </w:pPr>
      <w:r w:rsidRPr="00237316">
        <w:rPr>
          <w:sz w:val="28"/>
          <w:szCs w:val="28"/>
        </w:rPr>
        <w:t>Per le zecche “dure” lo sviluppo, che si completa in uno o più anni, avviene generalmente nell’ambiente esterno, in cui la femmina depone un elevato numero di uova (600-10.000) e poi muore. Dalle uova nascono larve esapodi che, a seconda della specie, o si attaccano ad un ospite e su questo trascorrono tutta la vita fino a maturazione e fecondazione (ectoparassiti stazionanti), o diventano adulti in seguito a passaggi successivi su un secondo e talora anche un terzo ospite (che possono essere diversi come individui e come specie). Per queste zecche, ogni pasto sull’ospite si protrae per più giorni ed è unico per ciascuna fase di sviluppo, in quanto esse riescono ad assumere quantità notevolissime di sangue (il peso dell’artropode può aumentare di circa 200 volte rispetto a quello iniziale!). La zecca “molle”, invece, è sempre un ectoparassita temporaneo perché consuma pasti di sangue brevi ma ripetuti per ogni stadio di sviluppo; attacca l’ospite soprattutto di notte, poi lo abbandona e si nasconde in anfratti o nel terreno, dove, se è femmina, depone un limitato numero di uova dopo ogni pasto.</w:t>
      </w:r>
    </w:p>
    <w:p w:rsidR="00494164" w:rsidRPr="00237316" w:rsidRDefault="00494164" w:rsidP="00C40D27">
      <w:pPr>
        <w:spacing w:line="360" w:lineRule="auto"/>
        <w:jc w:val="both"/>
        <w:rPr>
          <w:b/>
          <w:sz w:val="28"/>
          <w:szCs w:val="28"/>
        </w:rPr>
      </w:pPr>
      <w:r w:rsidRPr="00237316">
        <w:rPr>
          <w:b/>
          <w:sz w:val="28"/>
          <w:szCs w:val="28"/>
        </w:rPr>
        <w:t>Azione patogena e manifestazioni cliniche</w:t>
      </w:r>
    </w:p>
    <w:p w:rsidR="00494164" w:rsidRPr="00237316" w:rsidRDefault="00494164" w:rsidP="00C40D27">
      <w:pPr>
        <w:spacing w:line="360" w:lineRule="auto"/>
        <w:jc w:val="both"/>
        <w:rPr>
          <w:sz w:val="28"/>
          <w:szCs w:val="28"/>
        </w:rPr>
      </w:pPr>
      <w:r w:rsidRPr="00237316">
        <w:rPr>
          <w:sz w:val="28"/>
          <w:szCs w:val="28"/>
        </w:rPr>
        <w:t xml:space="preserve">La puntura delle zecche è diversa da quella degli insetti: la saliva inoculata digerisce i tessuti provocando la rottura di capillari ematici e linfatici; questa digestione è rapida nel caso delle zecche “molli” e più lenta per quelle “dure”. Si produce quindi un danno locale di tipo traumatico (v. </w:t>
      </w:r>
      <w:r w:rsidRPr="00237316">
        <w:rPr>
          <w:color w:val="333399"/>
          <w:sz w:val="28"/>
          <w:szCs w:val="28"/>
        </w:rPr>
        <w:t>Fig. 33.13</w:t>
      </w:r>
      <w:r w:rsidRPr="00237316">
        <w:rPr>
          <w:sz w:val="28"/>
          <w:szCs w:val="28"/>
        </w:rPr>
        <w:t xml:space="preserve">), specialmente quando si tenta di rimuovere il parassita mentre si nutre (le Ixodidae producono anche un “manicotto ialino” che le aiuta a fissarsi meglio sull’ospite durante il lungo pasto di sangue). Numerose specie hanno particolare importanza in quanto vettrici di patogeni responsabili di malattie gravi ed a volte letali quali tularemia, febbri ricorrenti, malattia di Lyme (v. </w:t>
      </w:r>
      <w:r w:rsidRPr="00237316">
        <w:rPr>
          <w:color w:val="333399"/>
          <w:sz w:val="28"/>
          <w:szCs w:val="28"/>
        </w:rPr>
        <w:t>Fig. 33.14</w:t>
      </w:r>
      <w:r w:rsidRPr="00237316">
        <w:rPr>
          <w:sz w:val="28"/>
          <w:szCs w:val="28"/>
        </w:rPr>
        <w:t xml:space="preserve">), febbri maculose, febbre bottonosa*, febbre Q, ehrlichiosi, encefaliti, babesiosi, theileriosi, ecc. </w:t>
      </w:r>
    </w:p>
    <w:p w:rsidR="00494164" w:rsidRPr="00237316" w:rsidRDefault="00494164" w:rsidP="00C40D27">
      <w:pPr>
        <w:spacing w:line="360" w:lineRule="auto"/>
        <w:jc w:val="both"/>
        <w:rPr>
          <w:sz w:val="28"/>
          <w:szCs w:val="28"/>
        </w:rPr>
      </w:pPr>
    </w:p>
    <w:p w:rsidR="00494164" w:rsidRPr="00EE7837" w:rsidRDefault="00494164" w:rsidP="00EE7837">
      <w:pPr>
        <w:spacing w:line="360" w:lineRule="auto"/>
        <w:jc w:val="both"/>
        <w:rPr>
          <w:sz w:val="28"/>
          <w:szCs w:val="28"/>
        </w:rPr>
      </w:pPr>
      <w:r w:rsidRPr="00237316">
        <w:rPr>
          <w:sz w:val="28"/>
          <w:szCs w:val="28"/>
        </w:rPr>
        <w:t>* È la rickettsiosi oggi più frequente in Italia, trasmessa principalmente dalla zecca del cane (</w:t>
      </w:r>
      <w:r w:rsidRPr="00237316">
        <w:rPr>
          <w:i/>
          <w:sz w:val="28"/>
          <w:szCs w:val="28"/>
        </w:rPr>
        <w:t>Rhipicephalus sanguineus</w:t>
      </w:r>
      <w:r w:rsidRPr="00237316">
        <w:rPr>
          <w:sz w:val="28"/>
          <w:szCs w:val="28"/>
        </w:rPr>
        <w:t xml:space="preserve">). Il maggior serbatoio dell’infezione è di certo il cane, ma altre possibili fonti sono rappresentate da roditori e bovini. L’agente eziologico è </w:t>
      </w:r>
      <w:r w:rsidRPr="00237316">
        <w:rPr>
          <w:i/>
          <w:sz w:val="28"/>
          <w:szCs w:val="28"/>
        </w:rPr>
        <w:t>Rickettsia conori</w:t>
      </w:r>
      <w:r w:rsidRPr="00237316">
        <w:rPr>
          <w:sz w:val="28"/>
          <w:szCs w:val="28"/>
        </w:rPr>
        <w:t>. La malattia è più comune d’estate e lungo i litorali (soprattutto delle isole maggiori). La diagnosi è orientata dall’anamnesi (permanenza in zone di endemia) e dal riscontro di una tipica ulcerazione nerastra (“tàche noire”) in corrispondenza della puntura della zecca, localizzata per lo più agli arti inferiori. Il decorso, caratterizzato da febbre elevata e da un esantema maculo-papuloso, è in genere benigno, ma può essere abbreviato da un tempestivo trattamento antibiotico.</w:t>
      </w: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r>
        <w:rPr>
          <w:noProof/>
        </w:rPr>
        <w:pict>
          <v:shape id="_x0000_s1062" type="#_x0000_t75" style="position:absolute;left:0;text-align:left;margin-left:0;margin-top:6.05pt;width:160.5pt;height:252pt;z-index:-251660800" wrapcoords="-101 0 -101 21536 21600 21536 21600 0 -101 0">
            <v:imagedata r:id="rId128" o:title=""/>
            <w10:wrap type="tight"/>
          </v:shape>
        </w:pict>
      </w:r>
    </w:p>
    <w:p w:rsidR="00494164" w:rsidRPr="00234FFA" w:rsidRDefault="00494164" w:rsidP="00C40D27">
      <w:pPr>
        <w:spacing w:line="360" w:lineRule="auto"/>
        <w:jc w:val="both"/>
        <w:rPr>
          <w:b/>
          <w:color w:val="003366"/>
          <w:sz w:val="28"/>
          <w:szCs w:val="28"/>
        </w:rPr>
      </w:pPr>
    </w:p>
    <w:p w:rsidR="00494164" w:rsidRPr="00234FFA" w:rsidRDefault="00494164" w:rsidP="003F4325">
      <w:pPr>
        <w:spacing w:line="360" w:lineRule="auto"/>
        <w:jc w:val="both"/>
        <w:rPr>
          <w:color w:val="003366"/>
          <w:sz w:val="28"/>
          <w:szCs w:val="28"/>
        </w:rPr>
      </w:pPr>
      <w:r w:rsidRPr="00234FFA">
        <w:rPr>
          <w:b/>
          <w:color w:val="003366"/>
          <w:sz w:val="28"/>
          <w:szCs w:val="28"/>
        </w:rPr>
        <w:t>Fig. 33.14.</w:t>
      </w:r>
      <w:r w:rsidRPr="00234FFA">
        <w:rPr>
          <w:color w:val="003366"/>
          <w:sz w:val="28"/>
          <w:szCs w:val="28"/>
        </w:rPr>
        <w:t xml:space="preserve"> Primo stadio (eritema cronico migrante) della malattia di Lyme, dovuta a spirochete del genere </w:t>
      </w:r>
      <w:r w:rsidRPr="00234FFA">
        <w:rPr>
          <w:i/>
          <w:color w:val="003366"/>
          <w:sz w:val="28"/>
          <w:szCs w:val="28"/>
        </w:rPr>
        <w:t>Borrelia</w:t>
      </w:r>
      <w:r w:rsidRPr="00234FFA">
        <w:rPr>
          <w:color w:val="003366"/>
          <w:sz w:val="28"/>
          <w:szCs w:val="28"/>
        </w:rPr>
        <w:t xml:space="preserve"> (</w:t>
      </w:r>
      <w:r w:rsidRPr="00234FFA">
        <w:rPr>
          <w:i/>
          <w:color w:val="003366"/>
          <w:sz w:val="28"/>
          <w:szCs w:val="28"/>
        </w:rPr>
        <w:t>B. burgdorferi</w:t>
      </w:r>
      <w:r w:rsidRPr="00234FFA">
        <w:rPr>
          <w:color w:val="003366"/>
          <w:sz w:val="28"/>
          <w:szCs w:val="28"/>
        </w:rPr>
        <w:t xml:space="preserve">, </w:t>
      </w:r>
      <w:r w:rsidRPr="00234FFA">
        <w:rPr>
          <w:i/>
          <w:color w:val="003366"/>
          <w:sz w:val="28"/>
          <w:szCs w:val="28"/>
        </w:rPr>
        <w:t>B. afzelii</w:t>
      </w:r>
      <w:r w:rsidRPr="00234FFA">
        <w:rPr>
          <w:color w:val="003366"/>
          <w:sz w:val="28"/>
          <w:szCs w:val="28"/>
        </w:rPr>
        <w:t xml:space="preserve">, </w:t>
      </w:r>
      <w:r w:rsidRPr="00234FFA">
        <w:rPr>
          <w:i/>
          <w:color w:val="003366"/>
          <w:sz w:val="28"/>
          <w:szCs w:val="28"/>
        </w:rPr>
        <w:t>B. garinii</w:t>
      </w:r>
      <w:r w:rsidRPr="00234FFA">
        <w:rPr>
          <w:color w:val="003366"/>
          <w:sz w:val="28"/>
          <w:szCs w:val="28"/>
        </w:rPr>
        <w:t xml:space="preserve">) trasmesse da zecche del genere </w:t>
      </w:r>
      <w:r w:rsidRPr="00234FFA">
        <w:rPr>
          <w:i/>
          <w:color w:val="003366"/>
          <w:sz w:val="28"/>
          <w:szCs w:val="28"/>
        </w:rPr>
        <w:t>Ixodes</w:t>
      </w:r>
      <w:r w:rsidRPr="00234FFA">
        <w:rPr>
          <w:color w:val="003366"/>
          <w:sz w:val="28"/>
          <w:szCs w:val="28"/>
        </w:rPr>
        <w:t>. L’estesa lesione si è sviluppata in circa sei mesi da una piccola chiazza eritematosa comparsa nella regione poplitea a seguito di una puntura di zecca.</w:t>
      </w:r>
      <w:r w:rsidRPr="003F4325">
        <w:rPr>
          <w:color w:val="003366"/>
          <w:sz w:val="28"/>
          <w:szCs w:val="28"/>
        </w:rPr>
        <w:t xml:space="preserve"> </w:t>
      </w:r>
      <w:r>
        <w:rPr>
          <w:color w:val="003366"/>
          <w:sz w:val="28"/>
          <w:szCs w:val="28"/>
        </w:rPr>
        <w:t xml:space="preserve">Tratto da Parassitologia medica illustrata, Cancrini G., 1996.  </w:t>
      </w:r>
    </w:p>
    <w:p w:rsidR="00494164" w:rsidRPr="00234FFA" w:rsidRDefault="00494164" w:rsidP="00C40D27">
      <w:pPr>
        <w:spacing w:line="360" w:lineRule="auto"/>
        <w:jc w:val="both"/>
        <w:rPr>
          <w:color w:val="003366"/>
          <w:sz w:val="28"/>
          <w:szCs w:val="28"/>
        </w:rPr>
      </w:pP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r w:rsidRPr="00237316">
        <w:rPr>
          <w:sz w:val="28"/>
          <w:szCs w:val="28"/>
        </w:rPr>
        <w:t>Le zecche, che possono essersi infettate attraverso pasti di sangue consumati su specie animali anche molto lontane dall’uomo (selvatiche), sono spesso in grado di trasmettere tali microrganismi per via transovarica alla prole. In generale, si può affermare che le zecche “molli” sono maggiormente legate alla trasmissione delle febbri ricorrenti da spirochete, mentre quelle “dure” sono vettrici di una più vasta gamma di agenti infettanti (spirochete, rickettsie, altri batteri, virus, protozoi e nematodi). Questi artropodi, inoltre, mentre si nutrono, “concentrano” il sangue succhiato eliminando acqua ed ioni residui attraverso la saliva (Ixodidae) o le ghiandole coxali (Argasidae). Sembra che ciò renda alcune Ixodidae (</w:t>
      </w:r>
      <w:r w:rsidRPr="00237316">
        <w:rPr>
          <w:i/>
          <w:sz w:val="28"/>
          <w:szCs w:val="28"/>
        </w:rPr>
        <w:t>Dermacentor</w:t>
      </w:r>
      <w:r w:rsidRPr="00237316">
        <w:rPr>
          <w:sz w:val="28"/>
          <w:szCs w:val="28"/>
        </w:rPr>
        <w:t xml:space="preserve">, </w:t>
      </w:r>
      <w:r w:rsidRPr="00237316">
        <w:rPr>
          <w:i/>
          <w:sz w:val="28"/>
          <w:szCs w:val="28"/>
        </w:rPr>
        <w:t>Ixodes</w:t>
      </w:r>
      <w:r w:rsidRPr="00237316">
        <w:rPr>
          <w:sz w:val="28"/>
          <w:szCs w:val="28"/>
        </w:rPr>
        <w:t>) capaci di inoculare con la saliva anche sostanze neurotossiche di origine ovarica, in grado di provocare la cosiddetta paralisi da zecche, una paralisi ascendente acuta di tipo flaccido, che può anche essere mortale.</w:t>
      </w:r>
    </w:p>
    <w:p w:rsidR="00494164" w:rsidRDefault="00494164" w:rsidP="00C40D27">
      <w:pPr>
        <w:spacing w:line="360" w:lineRule="auto"/>
        <w:jc w:val="both"/>
        <w:rPr>
          <w:sz w:val="28"/>
          <w:szCs w:val="28"/>
        </w:rPr>
      </w:pPr>
    </w:p>
    <w:p w:rsidR="00494164" w:rsidRDefault="00494164" w:rsidP="00C40D27">
      <w:pPr>
        <w:spacing w:line="360" w:lineRule="auto"/>
        <w:jc w:val="both"/>
        <w:rPr>
          <w:sz w:val="28"/>
          <w:szCs w:val="28"/>
        </w:rPr>
      </w:pPr>
    </w:p>
    <w:p w:rsidR="00494164"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both"/>
        <w:rPr>
          <w:b/>
          <w:sz w:val="28"/>
          <w:szCs w:val="28"/>
        </w:rPr>
      </w:pPr>
      <w:r w:rsidRPr="00237316">
        <w:rPr>
          <w:b/>
          <w:sz w:val="28"/>
          <w:szCs w:val="28"/>
        </w:rPr>
        <w:t>Diagnosi di laboratorio</w:t>
      </w:r>
    </w:p>
    <w:p w:rsidR="00494164" w:rsidRPr="00237316" w:rsidRDefault="00494164" w:rsidP="00C40D27">
      <w:pPr>
        <w:spacing w:line="360" w:lineRule="auto"/>
        <w:jc w:val="both"/>
        <w:rPr>
          <w:sz w:val="28"/>
          <w:szCs w:val="28"/>
        </w:rPr>
      </w:pPr>
      <w:r w:rsidRPr="00237316">
        <w:rPr>
          <w:sz w:val="28"/>
          <w:szCs w:val="28"/>
        </w:rPr>
        <w:t xml:space="preserve">I caratteri morfologici che guidano alla diagnosi di genere delle zecche presenti in Italia sono riportati nella </w:t>
      </w:r>
      <w:r w:rsidRPr="00237316">
        <w:rPr>
          <w:color w:val="333399"/>
          <w:sz w:val="28"/>
          <w:szCs w:val="28"/>
        </w:rPr>
        <w:t>Tab. 33.2</w:t>
      </w:r>
      <w:r w:rsidRPr="00237316">
        <w:rPr>
          <w:sz w:val="28"/>
          <w:szCs w:val="28"/>
        </w:rPr>
        <w:t>.</w:t>
      </w:r>
    </w:p>
    <w:p w:rsidR="00494164" w:rsidRPr="00237316" w:rsidRDefault="00494164" w:rsidP="00C40D27">
      <w:pPr>
        <w:spacing w:line="360" w:lineRule="auto"/>
        <w:jc w:val="both"/>
        <w:rPr>
          <w:sz w:val="28"/>
          <w:szCs w:val="28"/>
        </w:rPr>
      </w:pPr>
      <w:r w:rsidRPr="00237316">
        <w:rPr>
          <w:sz w:val="28"/>
          <w:szCs w:val="28"/>
        </w:rPr>
        <w:t>L’attento esame di strutture quali i solchi dello scudo e le spine presenti sulle zampe porta alla diagnosi di specie. Per quanto concerne le uova, quelle delle zecche “molli” misurano 300-40</w:t>
      </w:r>
      <w:r>
        <w:rPr>
          <w:sz w:val="28"/>
          <w:szCs w:val="28"/>
        </w:rPr>
        <w:t xml:space="preserve">0 </w:t>
      </w:r>
      <w:r w:rsidRPr="00237316">
        <w:rPr>
          <w:sz w:val="28"/>
          <w:szCs w:val="28"/>
        </w:rPr>
        <w:t>µm e quelle delle zecche dure (ovalari, di colore giallo chiaro o bruno-rossastro) ≈ 500 µm.</w:t>
      </w:r>
    </w:p>
    <w:p w:rsidR="00494164" w:rsidRPr="00237316" w:rsidRDefault="00494164" w:rsidP="00C40D27">
      <w:pPr>
        <w:spacing w:line="360" w:lineRule="auto"/>
        <w:jc w:val="both"/>
        <w:rPr>
          <w:sz w:val="28"/>
          <w:szCs w:val="28"/>
        </w:rPr>
      </w:pPr>
      <w:r>
        <w:rPr>
          <w:noProof/>
        </w:rPr>
        <w:pict>
          <v:shape id="_x0000_s1063" type="#_x0000_t202" style="position:absolute;left:0;text-align:left;margin-left:0;margin-top:20.4pt;width:7in;height:145.95pt;z-index:251641344">
            <v:textbox style="mso-fit-shape-to-text:t">
              <w:txbxContent>
                <w:p w:rsidR="00494164" w:rsidRPr="00BC0988" w:rsidRDefault="00494164" w:rsidP="00C40D27">
                  <w:pPr>
                    <w:jc w:val="both"/>
                    <w:rPr>
                      <w:color w:val="333399"/>
                    </w:rPr>
                  </w:pPr>
                  <w:r w:rsidRPr="00EE2E99">
                    <w:rPr>
                      <w:b/>
                      <w:color w:val="333399"/>
                    </w:rPr>
                    <w:t>Tab. 33.2.</w:t>
                  </w:r>
                  <w:r w:rsidRPr="00BC0988">
                    <w:rPr>
                      <w:color w:val="333399"/>
                    </w:rPr>
                    <w:t xml:space="preserve"> Criteri morfologici per la diagnosi di genere delle zecche italiane.</w:t>
                  </w:r>
                </w:p>
                <w:p w:rsidR="00494164" w:rsidRPr="00B17058" w:rsidRDefault="00494164" w:rsidP="00C40D27">
                  <w:pPr>
                    <w:jc w:val="both"/>
                  </w:pPr>
                  <w:r w:rsidRPr="00B17058">
                    <w:t>(1) Rostro ventrale, assenza di scudo dorsale e di pulvilli ambulacrali; palpi a forma di zampa:</w:t>
                  </w:r>
                </w:p>
                <w:p w:rsidR="00494164" w:rsidRPr="00B17058" w:rsidRDefault="00494164" w:rsidP="00C40D27">
                  <w:pPr>
                    <w:jc w:val="both"/>
                  </w:pPr>
                  <w:r>
                    <w:tab/>
                  </w:r>
                  <w:r w:rsidRPr="00B17058">
                    <w:t xml:space="preserve">(a) Orlo di demarcazione tra superficie dorsale e ventrale ben evidente, occhi assenti: </w:t>
                  </w:r>
                  <w:r w:rsidRPr="00A05497">
                    <w:rPr>
                      <w:i/>
                    </w:rPr>
                    <w:t>Argas</w:t>
                  </w:r>
                  <w:r w:rsidRPr="00B17058">
                    <w:t>.</w:t>
                  </w:r>
                </w:p>
                <w:p w:rsidR="00494164" w:rsidRPr="00B17058" w:rsidRDefault="00494164" w:rsidP="00C40D27">
                  <w:pPr>
                    <w:jc w:val="both"/>
                  </w:pPr>
                  <w:r>
                    <w:tab/>
                  </w:r>
                  <w:r w:rsidRPr="00B17058">
                    <w:t xml:space="preserve">(b) Orlo di demarcazione tra superficie dorsale e ventrale quasi inapparente, occhi presenti </w:t>
                  </w:r>
                  <w:r>
                    <w:tab/>
                    <w:t xml:space="preserve">       </w:t>
                  </w:r>
                  <w:r w:rsidRPr="00B17058">
                    <w:t xml:space="preserve">in alcune specie: </w:t>
                  </w:r>
                  <w:r w:rsidRPr="00A05497">
                    <w:rPr>
                      <w:i/>
                    </w:rPr>
                    <w:t>Ornithodoros</w:t>
                  </w:r>
                  <w:r w:rsidRPr="00B17058">
                    <w:t>.</w:t>
                  </w:r>
                </w:p>
                <w:p w:rsidR="00494164" w:rsidRPr="00B17058" w:rsidRDefault="00494164" w:rsidP="00C40D27">
                  <w:pPr>
                    <w:jc w:val="both"/>
                  </w:pPr>
                  <w:r w:rsidRPr="00B17058">
                    <w:t>(2) Rostro anteriore, scudo dorsale e pulvilli ambulacrali presenti; palpi vicinissimi ai cheliceri:</w:t>
                  </w:r>
                </w:p>
                <w:p w:rsidR="00494164" w:rsidRPr="00B17058" w:rsidRDefault="00494164" w:rsidP="00C40D27">
                  <w:pPr>
                    <w:jc w:val="both"/>
                  </w:pPr>
                  <w:r>
                    <w:tab/>
                  </w:r>
                  <w:r w:rsidRPr="00B17058">
                    <w:t xml:space="preserve">(a) Solco anale aperto posteriormente, occhi assenti: </w:t>
                  </w:r>
                  <w:r w:rsidRPr="00A05497">
                    <w:rPr>
                      <w:i/>
                    </w:rPr>
                    <w:t>Ixodes</w:t>
                  </w:r>
                  <w:r w:rsidRPr="00B17058">
                    <w:t>.</w:t>
                  </w:r>
                </w:p>
                <w:p w:rsidR="00494164" w:rsidRPr="00B17058" w:rsidRDefault="00494164" w:rsidP="00C40D27">
                  <w:pPr>
                    <w:jc w:val="both"/>
                  </w:pPr>
                  <w:r>
                    <w:tab/>
                  </w:r>
                  <w:r w:rsidRPr="00B17058">
                    <w:t>(b) Solco anale aperto anteriormente, occhi assenti o presenti:</w:t>
                  </w:r>
                </w:p>
                <w:p w:rsidR="00494164" w:rsidRDefault="00494164" w:rsidP="00C40D27">
                  <w:pPr>
                    <w:jc w:val="both"/>
                  </w:pPr>
                  <w:r>
                    <w:tab/>
                  </w:r>
                  <w:r>
                    <w:tab/>
                  </w:r>
                  <w:r w:rsidRPr="00B17058">
                    <w:t>(</w:t>
                  </w:r>
                  <w:r>
                    <w:t>α</w:t>
                  </w:r>
                  <w:r w:rsidRPr="00B17058">
                    <w:t xml:space="preserve">) Scudi adanali assenti: </w:t>
                  </w:r>
                  <w:r w:rsidRPr="00A05497">
                    <w:rPr>
                      <w:i/>
                    </w:rPr>
                    <w:t>Haemaphysalis</w:t>
                  </w:r>
                  <w:r w:rsidRPr="00B17058">
                    <w:t xml:space="preserve">, </w:t>
                  </w:r>
                  <w:r w:rsidRPr="00A05497">
                    <w:rPr>
                      <w:i/>
                    </w:rPr>
                    <w:t>Dermacentor</w:t>
                  </w:r>
                  <w:r w:rsidRPr="00B17058">
                    <w:t xml:space="preserve">. </w:t>
                  </w:r>
                </w:p>
                <w:p w:rsidR="00494164" w:rsidRPr="003F75ED" w:rsidRDefault="00494164" w:rsidP="00C40D27">
                  <w:pPr>
                    <w:jc w:val="both"/>
                  </w:pPr>
                  <w:r>
                    <w:tab/>
                  </w:r>
                  <w:r>
                    <w:tab/>
                    <w:t>(β</w:t>
                  </w:r>
                  <w:r w:rsidRPr="00B17058">
                    <w:t xml:space="preserve">) Scudi adanali presenti: </w:t>
                  </w:r>
                  <w:r w:rsidRPr="00A05497">
                    <w:rPr>
                      <w:i/>
                    </w:rPr>
                    <w:t>Rhipicephalus</w:t>
                  </w:r>
                  <w:r w:rsidRPr="00B17058">
                    <w:t xml:space="preserve">, </w:t>
                  </w:r>
                  <w:r>
                    <w:rPr>
                      <w:i/>
                    </w:rPr>
                    <w:t>Hyal</w:t>
                  </w:r>
                  <w:r w:rsidRPr="00A05497">
                    <w:rPr>
                      <w:i/>
                    </w:rPr>
                    <w:t>omma</w:t>
                  </w:r>
                  <w:r w:rsidRPr="00B17058">
                    <w:t xml:space="preserve">, </w:t>
                  </w:r>
                  <w:r w:rsidRPr="00A05497">
                    <w:rPr>
                      <w:i/>
                    </w:rPr>
                    <w:t>Boophilus</w:t>
                  </w:r>
                  <w:r w:rsidRPr="00B17058">
                    <w:t>.</w:t>
                  </w:r>
                </w:p>
              </w:txbxContent>
            </v:textbox>
            <w10:wrap type="square"/>
          </v:shape>
        </w:pict>
      </w:r>
    </w:p>
    <w:p w:rsidR="00494164" w:rsidRDefault="00494164" w:rsidP="00C40D27">
      <w:pPr>
        <w:spacing w:line="360" w:lineRule="auto"/>
        <w:jc w:val="both"/>
        <w:rPr>
          <w:sz w:val="28"/>
          <w:szCs w:val="28"/>
        </w:rPr>
      </w:pPr>
    </w:p>
    <w:p w:rsidR="00494164" w:rsidRPr="00237316" w:rsidRDefault="00494164" w:rsidP="00C40D27">
      <w:pPr>
        <w:spacing w:line="360" w:lineRule="auto"/>
        <w:jc w:val="both"/>
        <w:rPr>
          <w:b/>
          <w:sz w:val="28"/>
          <w:szCs w:val="28"/>
        </w:rPr>
      </w:pPr>
      <w:r w:rsidRPr="00237316">
        <w:rPr>
          <w:b/>
          <w:sz w:val="28"/>
          <w:szCs w:val="28"/>
        </w:rPr>
        <w:t>Terapia</w:t>
      </w:r>
    </w:p>
    <w:p w:rsidR="00494164" w:rsidRPr="00237316" w:rsidRDefault="00494164" w:rsidP="00C40D27">
      <w:pPr>
        <w:spacing w:line="360" w:lineRule="auto"/>
        <w:jc w:val="both"/>
        <w:rPr>
          <w:sz w:val="28"/>
          <w:szCs w:val="28"/>
        </w:rPr>
      </w:pPr>
      <w:r w:rsidRPr="00237316">
        <w:rPr>
          <w:sz w:val="28"/>
          <w:szCs w:val="28"/>
        </w:rPr>
        <w:t>La zecca va rimossa facendo attenzione a non lasciare il rostro nella ferita, poiché la rottura dell’apparato digerente potrebbe causare la contaminazione della lesione con il contenuto intestinale, talora un vero “vaso di Pandora”. E quindi necessario procedere lentamente, ricorrendo ad una goccia di cloroformio, etere, alcool, olio o acetone per ostacolare la respirazione dell’artropode e facilitarne così il distacco dalla cute. Particolarmente indicato allo scopo sembra l’olio, che non pregiudica la possibilità di sottoporre la zecca rimossa ad esame del contenuto intestinale (iniziativa ottima, sempre auspicabile) per accertare se è contaminata da patogeni trasmissibili. In base ai risultati si potrà decidere se è necessario o no effettuare un trattamento e con quale principio attivo. La rimozione deve essere lenta, progressiva e, a quanto emerge da recenti osservazioni, effettuata facendo ruotare la zecca come per “svitarla”.</w:t>
      </w:r>
    </w:p>
    <w:p w:rsidR="00494164" w:rsidRDefault="00494164" w:rsidP="00C40D27">
      <w:pPr>
        <w:spacing w:line="360" w:lineRule="auto"/>
        <w:jc w:val="center"/>
        <w:rPr>
          <w:sz w:val="28"/>
          <w:szCs w:val="28"/>
        </w:rPr>
      </w:pPr>
    </w:p>
    <w:p w:rsidR="00494164" w:rsidRDefault="00494164" w:rsidP="00C40D27">
      <w:pPr>
        <w:spacing w:line="360" w:lineRule="auto"/>
        <w:jc w:val="center"/>
        <w:rPr>
          <w:sz w:val="28"/>
          <w:szCs w:val="28"/>
        </w:rPr>
      </w:pPr>
      <w:r>
        <w:pict>
          <v:shape id="_x0000_i1080" type="#_x0000_t75" alt="zecche" style="width:406.5pt;height:271.5pt">
            <v:imagedata r:id="rId129" r:href="rId130"/>
          </v:shape>
        </w:pict>
      </w:r>
    </w:p>
    <w:p w:rsidR="00494164" w:rsidRDefault="00494164" w:rsidP="00C40D27">
      <w:pPr>
        <w:spacing w:line="360" w:lineRule="auto"/>
        <w:jc w:val="center"/>
        <w:rPr>
          <w:sz w:val="36"/>
          <w:szCs w:val="36"/>
          <w:shd w:val="clear" w:color="auto" w:fill="FFFFFF"/>
        </w:rPr>
      </w:pPr>
      <w:r w:rsidRPr="002C339D">
        <w:rPr>
          <w:sz w:val="36"/>
          <w:szCs w:val="36"/>
          <w:shd w:val="clear" w:color="auto" w:fill="FFFFFF"/>
        </w:rPr>
        <w:t xml:space="preserve">Ixodidae o "zecche dure" e Argasidae o "zecche molli" </w:t>
      </w:r>
    </w:p>
    <w:p w:rsidR="00494164" w:rsidRPr="002C339D" w:rsidRDefault="00494164" w:rsidP="00C40D27">
      <w:pPr>
        <w:spacing w:line="360" w:lineRule="auto"/>
        <w:jc w:val="center"/>
        <w:rPr>
          <w:sz w:val="36"/>
          <w:szCs w:val="36"/>
        </w:rPr>
      </w:pPr>
      <w:r>
        <w:pict>
          <v:shape id="_x0000_i1081" type="#_x0000_t75" alt="Difendiamoci dalle zecche" style="width:381.75pt;height:236.25pt">
            <v:imagedata r:id="rId131" r:href="rId132"/>
          </v:shape>
        </w:pict>
      </w:r>
      <w:r w:rsidRPr="002C339D">
        <w:rPr>
          <w:sz w:val="36"/>
          <w:szCs w:val="36"/>
        </w:rPr>
        <w:br w:type="page"/>
      </w:r>
    </w:p>
    <w:p w:rsidR="00494164" w:rsidRPr="00237316" w:rsidRDefault="00494164" w:rsidP="00C40D27">
      <w:pPr>
        <w:spacing w:line="360" w:lineRule="auto"/>
        <w:jc w:val="center"/>
        <w:rPr>
          <w:b/>
          <w:sz w:val="28"/>
          <w:szCs w:val="28"/>
        </w:rPr>
      </w:pPr>
      <w:r w:rsidRPr="00237316">
        <w:rPr>
          <w:b/>
          <w:sz w:val="28"/>
          <w:szCs w:val="28"/>
        </w:rPr>
        <w:t>INSETTI</w:t>
      </w:r>
    </w:p>
    <w:p w:rsidR="00494164" w:rsidRPr="00237316" w:rsidRDefault="00494164" w:rsidP="00C40D27">
      <w:pPr>
        <w:spacing w:line="360" w:lineRule="auto"/>
        <w:jc w:val="both"/>
        <w:rPr>
          <w:sz w:val="28"/>
          <w:szCs w:val="28"/>
        </w:rPr>
      </w:pPr>
      <w:r w:rsidRPr="00237316">
        <w:rPr>
          <w:sz w:val="28"/>
          <w:szCs w:val="28"/>
        </w:rPr>
        <w:t>Gli insetti costituiscono la classe di artropodi di maggiore importanza sanitaria in quanto comprendono un elevatissimo numero di specie ectoparassite e/o vettrici di malattie per l’uomo e gli animali. Hanno il corpo suddiviso in capo, torace e addome, e posseggono (da adulti) 3 paia di zampe e 2 paia di ali che, in alcuni gruppi, risultano secondariamente scomparse. Sul capo sono presenti, oltre agli occhi ed all’apparato boccale (masticatore, pungitore-succhiatore o lambitore), detto talora proboscide, 2 antenne e 2 palpi (organi sensoriali).</w:t>
      </w:r>
    </w:p>
    <w:p w:rsidR="00494164" w:rsidRPr="00237316" w:rsidRDefault="00494164" w:rsidP="00C40D27">
      <w:pPr>
        <w:spacing w:line="360" w:lineRule="auto"/>
        <w:jc w:val="both"/>
        <w:rPr>
          <w:sz w:val="28"/>
          <w:szCs w:val="28"/>
        </w:rPr>
      </w:pPr>
      <w:r w:rsidRPr="00237316">
        <w:rPr>
          <w:sz w:val="28"/>
          <w:szCs w:val="28"/>
        </w:rPr>
        <w:t>Di questa classe ci interessano, in particolare, gli anopluri (pidocchi), gli eterotteri (cimici e triatomi), i coleotteri, i ditteri (zanzare, flebotomi, culicoidi, simulidi, tafani, mosche) e gli afanitteri (pulci) perché ectoparassiti e/o vettori. I blattoidei (blatte) hanno invece rilievo in quanto agiscono da trasportatori meccanici (veicoli) di patogeni: contribuiscono quindi alla loro più ampia diffusione nell’ambiente e, contaminando con essi oggetti ed alimenti, favoriscono successive infezioni.</w:t>
      </w:r>
    </w:p>
    <w:p w:rsidR="00494164" w:rsidRDefault="00494164" w:rsidP="00C40D27">
      <w:pPr>
        <w:spacing w:line="360" w:lineRule="auto"/>
        <w:jc w:val="center"/>
        <w:rPr>
          <w:b/>
          <w:sz w:val="28"/>
          <w:szCs w:val="28"/>
        </w:rPr>
      </w:pPr>
      <w:r>
        <w:pict>
          <v:shape id="_x0000_i1082" type="#_x0000_t75" alt="Housefly anatomy-key.svg" style="width:382.5pt;height:253.5pt">
            <v:imagedata r:id="rId133" r:href="rId134"/>
          </v:shape>
        </w:pict>
      </w:r>
    </w:p>
    <w:p w:rsidR="00494164" w:rsidRDefault="00494164" w:rsidP="00C40D27">
      <w:pPr>
        <w:spacing w:line="360" w:lineRule="auto"/>
        <w:jc w:val="center"/>
        <w:rPr>
          <w:b/>
          <w:sz w:val="28"/>
          <w:szCs w:val="28"/>
        </w:rPr>
      </w:pPr>
    </w:p>
    <w:p w:rsidR="00494164" w:rsidRDefault="00494164" w:rsidP="00C40D27">
      <w:pPr>
        <w:spacing w:line="360" w:lineRule="auto"/>
        <w:jc w:val="center"/>
        <w:rPr>
          <w:b/>
          <w:sz w:val="28"/>
          <w:szCs w:val="28"/>
        </w:rPr>
      </w:pPr>
    </w:p>
    <w:p w:rsidR="00494164" w:rsidRDefault="00494164" w:rsidP="00C40D27">
      <w:pPr>
        <w:spacing w:line="360" w:lineRule="auto"/>
        <w:jc w:val="center"/>
        <w:rPr>
          <w:b/>
          <w:sz w:val="28"/>
          <w:szCs w:val="28"/>
        </w:rPr>
      </w:pPr>
    </w:p>
    <w:p w:rsidR="00494164" w:rsidRDefault="00494164" w:rsidP="00C40D27">
      <w:pPr>
        <w:spacing w:line="360" w:lineRule="auto"/>
        <w:jc w:val="center"/>
        <w:rPr>
          <w:b/>
          <w:sz w:val="28"/>
          <w:szCs w:val="28"/>
        </w:rPr>
      </w:pPr>
    </w:p>
    <w:p w:rsidR="00494164" w:rsidRDefault="00494164" w:rsidP="00C40D27">
      <w:pPr>
        <w:spacing w:line="360" w:lineRule="auto"/>
        <w:jc w:val="center"/>
        <w:rPr>
          <w:b/>
          <w:sz w:val="28"/>
          <w:szCs w:val="28"/>
        </w:rPr>
      </w:pPr>
      <w:r w:rsidRPr="00237316">
        <w:rPr>
          <w:b/>
          <w:sz w:val="28"/>
          <w:szCs w:val="28"/>
        </w:rPr>
        <w:t>ANOPLURI (PIDOCCHI)</w:t>
      </w:r>
    </w:p>
    <w:p w:rsidR="00494164" w:rsidRDefault="00494164" w:rsidP="00C40D27">
      <w:pPr>
        <w:spacing w:line="360" w:lineRule="auto"/>
        <w:jc w:val="center"/>
        <w:rPr>
          <w:b/>
          <w:sz w:val="28"/>
          <w:szCs w:val="28"/>
        </w:rPr>
      </w:pPr>
    </w:p>
    <w:p w:rsidR="00494164" w:rsidRDefault="00494164" w:rsidP="00C40D27">
      <w:pPr>
        <w:spacing w:line="360" w:lineRule="auto"/>
        <w:jc w:val="center"/>
        <w:rPr>
          <w:b/>
          <w:sz w:val="28"/>
          <w:szCs w:val="28"/>
        </w:rPr>
      </w:pPr>
      <w:r>
        <w:pict>
          <v:shape id="_x0000_i1083" type="#_x0000_t75" alt="Risultati immagini per image of Pediculus humanus capitis" style="width:331.5pt;height:213pt">
            <v:imagedata r:id="rId135" r:href="rId136" cropbottom="9173f"/>
          </v:shape>
        </w:pict>
      </w:r>
    </w:p>
    <w:p w:rsidR="00494164" w:rsidRPr="00237316" w:rsidRDefault="00494164" w:rsidP="009F6440">
      <w:pPr>
        <w:spacing w:line="360" w:lineRule="auto"/>
        <w:rPr>
          <w:b/>
          <w:sz w:val="28"/>
          <w:szCs w:val="28"/>
        </w:rPr>
      </w:pPr>
    </w:p>
    <w:p w:rsidR="00494164" w:rsidRPr="00237316" w:rsidRDefault="00494164" w:rsidP="003F4325">
      <w:pPr>
        <w:spacing w:line="360" w:lineRule="auto"/>
        <w:jc w:val="both"/>
        <w:rPr>
          <w:sz w:val="28"/>
          <w:szCs w:val="28"/>
        </w:rPr>
      </w:pPr>
      <w:r w:rsidRPr="00237316">
        <w:rPr>
          <w:sz w:val="28"/>
          <w:szCs w:val="28"/>
        </w:rPr>
        <w:t xml:space="preserve">Si tratta di ectoparassiti obbligati e permanenti, ematofagi in tutti gli stadi di sviluppo: possono quindi vivere esclusivamente sul corpo dell’ospite (mammiferi, uomo compreso), nutrendosi di sangue. Sono dotati di un alto grado di specificità parassitaria. Le specie che interessano l’uomo sono </w:t>
      </w:r>
      <w:r w:rsidRPr="00237316">
        <w:rPr>
          <w:i/>
          <w:sz w:val="28"/>
          <w:szCs w:val="28"/>
        </w:rPr>
        <w:t>Pediculus humanus humanus</w:t>
      </w:r>
      <w:r w:rsidRPr="00237316">
        <w:rPr>
          <w:sz w:val="28"/>
          <w:szCs w:val="28"/>
        </w:rPr>
        <w:t xml:space="preserve"> (pidocchio degli abiti), </w:t>
      </w:r>
      <w:r w:rsidRPr="00237316">
        <w:rPr>
          <w:i/>
          <w:sz w:val="28"/>
          <w:szCs w:val="28"/>
        </w:rPr>
        <w:t>P. humanus capitis</w:t>
      </w:r>
      <w:r w:rsidRPr="00237316">
        <w:rPr>
          <w:sz w:val="28"/>
          <w:szCs w:val="28"/>
        </w:rPr>
        <w:t xml:space="preserve"> (pidocchio del capo) e </w:t>
      </w:r>
      <w:r w:rsidRPr="00237316">
        <w:rPr>
          <w:i/>
          <w:sz w:val="28"/>
          <w:szCs w:val="28"/>
        </w:rPr>
        <w:t>Phthirus pubis</w:t>
      </w:r>
      <w:r w:rsidRPr="00237316">
        <w:rPr>
          <w:sz w:val="28"/>
          <w:szCs w:val="28"/>
        </w:rPr>
        <w:t xml:space="preserve"> (pidocchio del pube).</w:t>
      </w:r>
    </w:p>
    <w:p w:rsidR="00494164" w:rsidRPr="00237316" w:rsidRDefault="00494164" w:rsidP="00C40D27">
      <w:pPr>
        <w:spacing w:line="360" w:lineRule="auto"/>
        <w:jc w:val="both"/>
        <w:rPr>
          <w:sz w:val="28"/>
          <w:szCs w:val="28"/>
        </w:rPr>
      </w:pPr>
      <w:r w:rsidRPr="00237316">
        <w:rPr>
          <w:i/>
          <w:sz w:val="28"/>
          <w:szCs w:val="28"/>
        </w:rPr>
        <w:t>P. h. humanus</w:t>
      </w:r>
      <w:r w:rsidRPr="00237316">
        <w:rPr>
          <w:sz w:val="28"/>
          <w:szCs w:val="28"/>
        </w:rPr>
        <w:t xml:space="preserve"> ha vita facile nei periodi bellici o in occasione di calamità naturali, quando vi sono minori opportunità di cambiarsi d’abito, mentre le altre due specie si propagano senza problemi anche in circostanze normali, a condizione che abbiano la possibilità di passare da un soggetto all’altro per contatto diretto o mediato. Così, ad esempio, </w:t>
      </w:r>
      <w:r w:rsidRPr="00237316">
        <w:rPr>
          <w:i/>
          <w:sz w:val="28"/>
          <w:szCs w:val="28"/>
        </w:rPr>
        <w:t>P. h. capitis</w:t>
      </w:r>
      <w:r w:rsidRPr="00237316">
        <w:rPr>
          <w:sz w:val="28"/>
          <w:szCs w:val="28"/>
        </w:rPr>
        <w:t xml:space="preserve"> si diffonde rapidamente nelle comunità infantili, nelle quali la vicinanza fisica, il gioco e lo scambio di cappelli e pettini favoriscono il contagio. La morfologia dei pidocchi è illustrata nelle </w:t>
      </w:r>
      <w:r w:rsidRPr="00237316">
        <w:rPr>
          <w:color w:val="333399"/>
          <w:sz w:val="28"/>
          <w:szCs w:val="28"/>
        </w:rPr>
        <w:t>Figg. 35.2-35.3</w:t>
      </w:r>
      <w:r w:rsidRPr="00237316">
        <w:rPr>
          <w:sz w:val="28"/>
          <w:szCs w:val="28"/>
        </w:rPr>
        <w:t>.</w:t>
      </w:r>
    </w:p>
    <w:p w:rsidR="00494164" w:rsidRDefault="00494164" w:rsidP="003F4325">
      <w:pPr>
        <w:spacing w:line="360" w:lineRule="auto"/>
        <w:jc w:val="both"/>
        <w:rPr>
          <w:b/>
          <w:color w:val="333399"/>
          <w:sz w:val="28"/>
          <w:szCs w:val="28"/>
        </w:rPr>
      </w:pPr>
    </w:p>
    <w:p w:rsidR="00494164" w:rsidRDefault="00494164" w:rsidP="003F4325">
      <w:pPr>
        <w:spacing w:line="360" w:lineRule="auto"/>
        <w:jc w:val="both"/>
        <w:rPr>
          <w:b/>
          <w:color w:val="333399"/>
          <w:sz w:val="28"/>
          <w:szCs w:val="28"/>
        </w:rPr>
      </w:pPr>
    </w:p>
    <w:p w:rsidR="00494164" w:rsidRDefault="00494164" w:rsidP="003F4325">
      <w:pPr>
        <w:spacing w:line="360" w:lineRule="auto"/>
        <w:jc w:val="both"/>
        <w:rPr>
          <w:b/>
          <w:color w:val="333399"/>
          <w:sz w:val="28"/>
          <w:szCs w:val="28"/>
        </w:rPr>
      </w:pPr>
    </w:p>
    <w:p w:rsidR="00494164" w:rsidRPr="003F4325" w:rsidRDefault="00494164" w:rsidP="003F4325">
      <w:pPr>
        <w:spacing w:line="360" w:lineRule="auto"/>
        <w:jc w:val="both"/>
        <w:rPr>
          <w:color w:val="003366"/>
          <w:sz w:val="28"/>
          <w:szCs w:val="28"/>
        </w:rPr>
      </w:pPr>
      <w:r>
        <w:rPr>
          <w:noProof/>
        </w:rPr>
        <w:pict>
          <v:shape id="_x0000_s1064" type="#_x0000_t75" style="position:absolute;left:0;text-align:left;margin-left:-27pt;margin-top:11.85pt;width:304.05pt;height:207pt;z-index:-251672064" wrapcoords="-53 0 -53 21522 21600 21522 21600 0 -53 0">
            <v:imagedata r:id="rId137" o:title=""/>
            <w10:wrap type="tight"/>
          </v:shape>
        </w:pict>
      </w:r>
      <w:r w:rsidRPr="00237316">
        <w:rPr>
          <w:b/>
          <w:color w:val="333399"/>
          <w:sz w:val="28"/>
          <w:szCs w:val="28"/>
        </w:rPr>
        <w:t>Fig. 35.2.</w:t>
      </w:r>
      <w:r w:rsidRPr="00237316">
        <w:rPr>
          <w:color w:val="333399"/>
          <w:sz w:val="28"/>
          <w:szCs w:val="28"/>
        </w:rPr>
        <w:t xml:space="preserve"> </w:t>
      </w:r>
      <w:r w:rsidRPr="00237316">
        <w:rPr>
          <w:i/>
          <w:color w:val="333399"/>
          <w:sz w:val="28"/>
          <w:szCs w:val="28"/>
        </w:rPr>
        <w:t>Pediculus humanus capitis</w:t>
      </w:r>
      <w:r w:rsidRPr="00237316">
        <w:rPr>
          <w:color w:val="333399"/>
          <w:sz w:val="28"/>
          <w:szCs w:val="28"/>
        </w:rPr>
        <w:t>. Frammenti di capello con due lendini. Da esse schiudono larve che diventano prima ninfe e poi adulti senza cambiare forma, habitat e comportamento: vivono sempre sull’ospite aggrappandosi ai capelli e sono ematofagi in tutti gli stadi. Sono quindi insetti a metamorfosi incompleta.</w:t>
      </w:r>
      <w:r w:rsidRPr="003F4325">
        <w:rPr>
          <w:color w:val="003366"/>
          <w:sz w:val="28"/>
          <w:szCs w:val="28"/>
        </w:rPr>
        <w:t xml:space="preserve"> </w:t>
      </w:r>
      <w:r>
        <w:rPr>
          <w:color w:val="003366"/>
          <w:sz w:val="28"/>
          <w:szCs w:val="28"/>
        </w:rPr>
        <w:t xml:space="preserve">Tratto da Parassitologia medica illustrata, Cancrini G., 1996.  </w:t>
      </w:r>
    </w:p>
    <w:p w:rsidR="00494164" w:rsidRDefault="00494164" w:rsidP="003F4325">
      <w:pPr>
        <w:spacing w:line="360" w:lineRule="auto"/>
        <w:jc w:val="both"/>
        <w:rPr>
          <w:b/>
          <w:color w:val="333399"/>
          <w:sz w:val="28"/>
          <w:szCs w:val="28"/>
        </w:rPr>
      </w:pPr>
      <w:r>
        <w:rPr>
          <w:noProof/>
        </w:rPr>
        <w:pict>
          <v:shape id="_x0000_s1065" type="#_x0000_t75" style="position:absolute;left:0;text-align:left;margin-left:135pt;margin-top:13.35pt;width:252pt;height:2in;z-index:-251671040" wrapcoords="-64 0 -64 21488 21600 21488 21600 0 -64 0">
            <v:imagedata r:id="rId138" o:title=""/>
            <w10:wrap type="tight"/>
          </v:shape>
        </w:pict>
      </w:r>
    </w:p>
    <w:p w:rsidR="00494164" w:rsidRDefault="00494164" w:rsidP="003F4325">
      <w:pPr>
        <w:spacing w:line="360" w:lineRule="auto"/>
        <w:jc w:val="both"/>
        <w:rPr>
          <w:b/>
          <w:color w:val="333399"/>
          <w:sz w:val="28"/>
          <w:szCs w:val="28"/>
        </w:rPr>
      </w:pPr>
    </w:p>
    <w:p w:rsidR="00494164" w:rsidRDefault="00494164" w:rsidP="003F4325">
      <w:pPr>
        <w:spacing w:line="360" w:lineRule="auto"/>
        <w:jc w:val="both"/>
        <w:rPr>
          <w:b/>
          <w:color w:val="333399"/>
          <w:sz w:val="28"/>
          <w:szCs w:val="28"/>
        </w:rPr>
      </w:pPr>
    </w:p>
    <w:p w:rsidR="00494164" w:rsidRDefault="00494164" w:rsidP="003F4325">
      <w:pPr>
        <w:spacing w:line="360" w:lineRule="auto"/>
        <w:jc w:val="both"/>
        <w:rPr>
          <w:b/>
          <w:color w:val="333399"/>
          <w:sz w:val="28"/>
          <w:szCs w:val="28"/>
        </w:rPr>
      </w:pPr>
    </w:p>
    <w:p w:rsidR="00494164" w:rsidRDefault="00494164" w:rsidP="003F4325">
      <w:pPr>
        <w:spacing w:line="360" w:lineRule="auto"/>
        <w:jc w:val="both"/>
        <w:rPr>
          <w:b/>
          <w:color w:val="333399"/>
          <w:sz w:val="28"/>
          <w:szCs w:val="28"/>
        </w:rPr>
      </w:pPr>
    </w:p>
    <w:p w:rsidR="00494164" w:rsidRDefault="00494164" w:rsidP="003F4325">
      <w:pPr>
        <w:spacing w:line="360" w:lineRule="auto"/>
        <w:jc w:val="both"/>
        <w:rPr>
          <w:b/>
          <w:color w:val="333399"/>
          <w:sz w:val="28"/>
          <w:szCs w:val="28"/>
        </w:rPr>
      </w:pPr>
    </w:p>
    <w:p w:rsidR="00494164" w:rsidRDefault="00494164" w:rsidP="003F4325">
      <w:pPr>
        <w:spacing w:line="360" w:lineRule="auto"/>
        <w:jc w:val="both"/>
        <w:rPr>
          <w:b/>
          <w:color w:val="333399"/>
          <w:sz w:val="28"/>
          <w:szCs w:val="28"/>
        </w:rPr>
      </w:pPr>
    </w:p>
    <w:p w:rsidR="00494164" w:rsidRPr="00234FFA" w:rsidRDefault="00494164" w:rsidP="003F4325">
      <w:pPr>
        <w:spacing w:line="360" w:lineRule="auto"/>
        <w:jc w:val="both"/>
        <w:rPr>
          <w:color w:val="003366"/>
          <w:sz w:val="28"/>
          <w:szCs w:val="28"/>
        </w:rPr>
      </w:pPr>
      <w:r w:rsidRPr="00237316">
        <w:rPr>
          <w:b/>
          <w:color w:val="333399"/>
          <w:sz w:val="28"/>
          <w:szCs w:val="28"/>
        </w:rPr>
        <w:t>Fig. 35.3.</w:t>
      </w:r>
      <w:r w:rsidRPr="00237316">
        <w:rPr>
          <w:color w:val="333399"/>
          <w:sz w:val="28"/>
          <w:szCs w:val="28"/>
        </w:rPr>
        <w:t xml:space="preserve"> Esemplare femmina di </w:t>
      </w:r>
      <w:r w:rsidRPr="00237316">
        <w:rPr>
          <w:i/>
          <w:color w:val="333399"/>
          <w:sz w:val="28"/>
          <w:szCs w:val="28"/>
        </w:rPr>
        <w:t>Phthirus pubis</w:t>
      </w:r>
      <w:r w:rsidRPr="00237316">
        <w:rPr>
          <w:color w:val="333399"/>
          <w:sz w:val="28"/>
          <w:szCs w:val="28"/>
        </w:rPr>
        <w:t xml:space="preserve"> (detto pittorescamente “farfalla d’amore” e, volgarmente, “piattola”) dopo un pasto di sangue.</w:t>
      </w:r>
      <w:r w:rsidRPr="003F4325">
        <w:rPr>
          <w:color w:val="003366"/>
          <w:sz w:val="28"/>
          <w:szCs w:val="28"/>
        </w:rPr>
        <w:t xml:space="preserve"> </w:t>
      </w:r>
      <w:r>
        <w:rPr>
          <w:color w:val="003366"/>
          <w:sz w:val="28"/>
          <w:szCs w:val="28"/>
        </w:rPr>
        <w:t xml:space="preserve">Tratto da Parassitologia medica illustrata, Cancrini G., 1996.  </w:t>
      </w:r>
    </w:p>
    <w:p w:rsidR="00494164" w:rsidRPr="00237316" w:rsidRDefault="00494164" w:rsidP="00C40D27">
      <w:pPr>
        <w:spacing w:line="360" w:lineRule="auto"/>
        <w:jc w:val="both"/>
        <w:rPr>
          <w:color w:val="333399"/>
          <w:sz w:val="28"/>
          <w:szCs w:val="28"/>
        </w:rPr>
      </w:pP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both"/>
        <w:rPr>
          <w:b/>
          <w:sz w:val="28"/>
          <w:szCs w:val="28"/>
        </w:rPr>
      </w:pPr>
      <w:r w:rsidRPr="00237316">
        <w:rPr>
          <w:b/>
          <w:sz w:val="28"/>
          <w:szCs w:val="28"/>
        </w:rPr>
        <w:t>Ciclo biologico</w:t>
      </w:r>
    </w:p>
    <w:p w:rsidR="00494164" w:rsidRPr="00237316" w:rsidRDefault="00494164" w:rsidP="00C40D27">
      <w:pPr>
        <w:spacing w:line="360" w:lineRule="auto"/>
        <w:jc w:val="both"/>
        <w:rPr>
          <w:sz w:val="28"/>
          <w:szCs w:val="28"/>
        </w:rPr>
      </w:pPr>
      <w:r w:rsidRPr="00237316">
        <w:rPr>
          <w:sz w:val="28"/>
          <w:szCs w:val="28"/>
        </w:rPr>
        <w:t xml:space="preserve">I pidocchi sono insetti a metamorfosi incompleta, cioè dalle uova (lendini) escono larve simili agli adulti. Per vivere hanno bisogno di una temperatura quasi costante, per cui abbandonano l’ospite quando è febbricitante, o dopo la morte, e non sopravvivono al digiuno neppure per un giorno. </w:t>
      </w:r>
      <w:r w:rsidRPr="00237316">
        <w:rPr>
          <w:i/>
          <w:sz w:val="28"/>
          <w:szCs w:val="28"/>
        </w:rPr>
        <w:t>P. h. humanus</w:t>
      </w:r>
      <w:r w:rsidRPr="00237316">
        <w:rPr>
          <w:sz w:val="28"/>
          <w:szCs w:val="28"/>
        </w:rPr>
        <w:t xml:space="preserve"> vive e depone le uova tra le cuciture e le pieghe dei vestiti e si porta sul corpo solo per nutrirsi; le altre due specie vivono costantemente sulla superficie cutanea dell’ospite, </w:t>
      </w:r>
      <w:r w:rsidRPr="00237316">
        <w:rPr>
          <w:i/>
          <w:sz w:val="28"/>
          <w:szCs w:val="28"/>
        </w:rPr>
        <w:t>P. h. capitis</w:t>
      </w:r>
      <w:r w:rsidRPr="00237316">
        <w:rPr>
          <w:sz w:val="28"/>
          <w:szCs w:val="28"/>
        </w:rPr>
        <w:t xml:space="preserve"> deponendo e “cementando” le uova sui capelli (v. </w:t>
      </w:r>
      <w:r w:rsidRPr="00237316">
        <w:rPr>
          <w:color w:val="333399"/>
          <w:sz w:val="28"/>
          <w:szCs w:val="28"/>
        </w:rPr>
        <w:t>Fig. 35.4</w:t>
      </w:r>
      <w:r w:rsidRPr="00237316">
        <w:rPr>
          <w:sz w:val="28"/>
          <w:szCs w:val="28"/>
        </w:rPr>
        <w:t xml:space="preserve">) e </w:t>
      </w:r>
      <w:r w:rsidRPr="00237316">
        <w:rPr>
          <w:i/>
          <w:sz w:val="28"/>
          <w:szCs w:val="28"/>
        </w:rPr>
        <w:t>Phthirus pubis</w:t>
      </w:r>
      <w:r w:rsidRPr="00237316">
        <w:rPr>
          <w:sz w:val="28"/>
          <w:szCs w:val="28"/>
        </w:rPr>
        <w:t xml:space="preserve"> sui peli del pube (v. </w:t>
      </w:r>
      <w:r w:rsidRPr="00237316">
        <w:rPr>
          <w:color w:val="333399"/>
          <w:sz w:val="28"/>
          <w:szCs w:val="28"/>
        </w:rPr>
        <w:t>Fig. 35.5</w:t>
      </w:r>
      <w:r w:rsidRPr="00237316">
        <w:rPr>
          <w:sz w:val="28"/>
          <w:szCs w:val="28"/>
        </w:rPr>
        <w:t xml:space="preserve">), ma a volte anche su altri peli (ascellari, barba, baffi, ciglia, sopracciglia: v. </w:t>
      </w:r>
      <w:r w:rsidRPr="00237316">
        <w:rPr>
          <w:color w:val="333399"/>
          <w:sz w:val="28"/>
          <w:szCs w:val="28"/>
        </w:rPr>
        <w:t>Fig. 35.6</w:t>
      </w:r>
      <w:r w:rsidRPr="00237316">
        <w:rPr>
          <w:sz w:val="28"/>
          <w:szCs w:val="28"/>
        </w:rPr>
        <w:t>). Il passaggio da un ospite all’altro avviene quindi per contatto diretto oppure mediato da oggetti da toilette (pettini, ad esempio), indumenti vari, biancheria, ecc.</w:t>
      </w: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center"/>
        <w:rPr>
          <w:sz w:val="28"/>
          <w:szCs w:val="28"/>
        </w:rPr>
      </w:pPr>
      <w:r w:rsidRPr="004666BC">
        <w:rPr>
          <w:sz w:val="28"/>
          <w:szCs w:val="28"/>
        </w:rPr>
        <w:pict>
          <v:shape id="_x0000_i1084" type="#_x0000_t75" style="width:305.25pt;height:205.5pt">
            <v:imagedata r:id="rId139" o:title=""/>
          </v:shape>
        </w:pict>
      </w:r>
    </w:p>
    <w:p w:rsidR="00494164" w:rsidRPr="00234FFA" w:rsidRDefault="00494164" w:rsidP="00C40D27">
      <w:pPr>
        <w:spacing w:line="360" w:lineRule="auto"/>
        <w:jc w:val="both"/>
        <w:rPr>
          <w:color w:val="003366"/>
          <w:sz w:val="28"/>
          <w:szCs w:val="28"/>
        </w:rPr>
      </w:pPr>
      <w:r w:rsidRPr="00234FFA">
        <w:rPr>
          <w:b/>
          <w:color w:val="003366"/>
          <w:sz w:val="28"/>
          <w:szCs w:val="28"/>
        </w:rPr>
        <w:t>Fig. 35.4</w:t>
      </w:r>
      <w:r w:rsidRPr="00234FFA">
        <w:rPr>
          <w:color w:val="003366"/>
          <w:sz w:val="28"/>
          <w:szCs w:val="28"/>
        </w:rPr>
        <w:t xml:space="preserve"> (a sinistra). Pediculosi del capo. Centinaia di uova (lendini) tenacemente adese ai capelli. Reperti così eclatanti sono di riscontro molto raro: il più delle volte, con l’ausilio di una lente d’ingrandimento, si evidenzia solo un limitato numero di uova, mentre resta alquanto problematica l’osservazione dei pidocchi. </w:t>
      </w:r>
      <w:r>
        <w:rPr>
          <w:color w:val="003366"/>
          <w:sz w:val="28"/>
          <w:szCs w:val="28"/>
        </w:rPr>
        <w:t xml:space="preserve">Tratto da Parassitologia medica illustrata, Cancrini G., 1996.  </w:t>
      </w:r>
    </w:p>
    <w:p w:rsidR="00494164" w:rsidRPr="00234FFA" w:rsidRDefault="00494164" w:rsidP="00C40D27">
      <w:pPr>
        <w:spacing w:line="360" w:lineRule="auto"/>
        <w:jc w:val="both"/>
        <w:rPr>
          <w:color w:val="003366"/>
          <w:sz w:val="28"/>
          <w:szCs w:val="28"/>
        </w:rPr>
      </w:pPr>
      <w:r w:rsidRPr="00234FFA">
        <w:rPr>
          <w:b/>
          <w:color w:val="003366"/>
          <w:sz w:val="28"/>
          <w:szCs w:val="28"/>
        </w:rPr>
        <w:t>Fig. 35.5</w:t>
      </w:r>
      <w:r w:rsidRPr="00234FFA">
        <w:rPr>
          <w:color w:val="003366"/>
          <w:sz w:val="28"/>
          <w:szCs w:val="28"/>
        </w:rPr>
        <w:t xml:space="preserve"> (a destra). Pediculosi del pube. Per osservare le lendini ed i pidocchi granchiformi aggrappati con le zampette unghiate alla base dei peli è necessario, come in questo caso, ispezionare molto da vicino, con l’ausilio di una lente d’ingrandimento, i peli pubici e l’area circostante.</w:t>
      </w: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r>
        <w:rPr>
          <w:noProof/>
        </w:rPr>
        <w:pict>
          <v:shape id="_x0000_s1066" type="#_x0000_t75" style="position:absolute;left:0;text-align:left;margin-left:.3pt;margin-top:0;width:166.5pt;height:95.25pt;z-index:-251670016" wrapcoords="-97 0 -97 21430 21600 21430 21600 0 -97 0">
            <v:imagedata r:id="rId140" o:title=""/>
            <w10:wrap type="tight"/>
          </v:shape>
        </w:pict>
      </w:r>
    </w:p>
    <w:p w:rsidR="00494164" w:rsidRPr="00234FFA" w:rsidRDefault="00494164" w:rsidP="003F4325">
      <w:pPr>
        <w:spacing w:line="360" w:lineRule="auto"/>
        <w:jc w:val="both"/>
        <w:rPr>
          <w:color w:val="003366"/>
          <w:sz w:val="28"/>
          <w:szCs w:val="28"/>
        </w:rPr>
      </w:pPr>
      <w:r w:rsidRPr="00234FFA">
        <w:rPr>
          <w:b/>
          <w:color w:val="003366"/>
          <w:sz w:val="28"/>
          <w:szCs w:val="28"/>
        </w:rPr>
        <w:t>Fig. 35.6.</w:t>
      </w:r>
      <w:r w:rsidRPr="00234FFA">
        <w:rPr>
          <w:color w:val="003366"/>
          <w:sz w:val="28"/>
          <w:szCs w:val="28"/>
        </w:rPr>
        <w:t xml:space="preserve"> Insolita localizzazione di </w:t>
      </w:r>
      <w:r w:rsidRPr="00234FFA">
        <w:rPr>
          <w:i/>
          <w:color w:val="003366"/>
          <w:sz w:val="28"/>
          <w:szCs w:val="28"/>
        </w:rPr>
        <w:t>Phthirus pubis</w:t>
      </w:r>
      <w:r w:rsidRPr="00234FFA">
        <w:rPr>
          <w:color w:val="003366"/>
          <w:sz w:val="28"/>
          <w:szCs w:val="28"/>
        </w:rPr>
        <w:t xml:space="preserve"> alle ciglia, con numerose lendini adese alla base delle medesime.</w:t>
      </w:r>
      <w:r w:rsidRPr="003F4325">
        <w:rPr>
          <w:color w:val="003366"/>
          <w:sz w:val="28"/>
          <w:szCs w:val="28"/>
        </w:rPr>
        <w:t xml:space="preserve"> </w:t>
      </w:r>
      <w:r>
        <w:rPr>
          <w:color w:val="003366"/>
          <w:sz w:val="28"/>
          <w:szCs w:val="28"/>
        </w:rPr>
        <w:t xml:space="preserve">Tratto da Parassitologia medica illustrata, Cancrini G., 1996.  </w:t>
      </w:r>
    </w:p>
    <w:p w:rsidR="00494164" w:rsidRPr="00234FFA" w:rsidRDefault="00494164" w:rsidP="00C40D27">
      <w:pPr>
        <w:spacing w:line="360" w:lineRule="auto"/>
        <w:jc w:val="both"/>
        <w:rPr>
          <w:color w:val="003366"/>
          <w:sz w:val="28"/>
          <w:szCs w:val="28"/>
        </w:rPr>
      </w:pPr>
    </w:p>
    <w:p w:rsidR="00494164" w:rsidRPr="005F63D0" w:rsidRDefault="00494164" w:rsidP="00C40D27">
      <w:pPr>
        <w:spacing w:line="360" w:lineRule="auto"/>
        <w:jc w:val="both"/>
        <w:rPr>
          <w:sz w:val="22"/>
          <w:szCs w:val="22"/>
        </w:rPr>
      </w:pPr>
    </w:p>
    <w:p w:rsidR="00494164" w:rsidRPr="005F63D0" w:rsidRDefault="00494164" w:rsidP="00C40D27">
      <w:pPr>
        <w:spacing w:line="360" w:lineRule="auto"/>
        <w:jc w:val="both"/>
        <w:rPr>
          <w:sz w:val="22"/>
          <w:szCs w:val="22"/>
        </w:rPr>
      </w:pPr>
    </w:p>
    <w:p w:rsidR="00494164" w:rsidRPr="00237316" w:rsidRDefault="00494164" w:rsidP="00C40D27">
      <w:pPr>
        <w:spacing w:line="360" w:lineRule="auto"/>
        <w:jc w:val="both"/>
        <w:rPr>
          <w:b/>
          <w:sz w:val="28"/>
          <w:szCs w:val="28"/>
        </w:rPr>
      </w:pPr>
      <w:r w:rsidRPr="00237316">
        <w:rPr>
          <w:b/>
          <w:sz w:val="28"/>
          <w:szCs w:val="28"/>
        </w:rPr>
        <w:t>Azione patogena e manifestazioni cliniche</w:t>
      </w:r>
    </w:p>
    <w:p w:rsidR="00494164" w:rsidRPr="00237316" w:rsidRDefault="00494164" w:rsidP="00C40D27">
      <w:pPr>
        <w:spacing w:line="360" w:lineRule="auto"/>
        <w:jc w:val="both"/>
        <w:rPr>
          <w:sz w:val="28"/>
          <w:szCs w:val="28"/>
        </w:rPr>
      </w:pPr>
      <w:r w:rsidRPr="00237316">
        <w:rPr>
          <w:sz w:val="28"/>
          <w:szCs w:val="28"/>
        </w:rPr>
        <w:t xml:space="preserve">La puntura procura fastidio ed irritazione cutanea e può essere sede di infezione secondaria. </w:t>
      </w:r>
      <w:r w:rsidRPr="00237316">
        <w:rPr>
          <w:i/>
          <w:sz w:val="28"/>
          <w:szCs w:val="28"/>
        </w:rPr>
        <w:t>P. h. humanus</w:t>
      </w:r>
      <w:r w:rsidRPr="00237316">
        <w:rPr>
          <w:sz w:val="28"/>
          <w:szCs w:val="28"/>
        </w:rPr>
        <w:t xml:space="preserve"> può però essere anche vettore di agenti eziologici di gravi malattie infettive, quali la febbre ricorrente epidemica, la febbre delle trincee ed il tifo esantematico. La contaminazione con tali agenti patogeni avviene in seguito a schiacciamento dell’insetto.</w:t>
      </w:r>
    </w:p>
    <w:p w:rsidR="00494164" w:rsidRPr="00237316" w:rsidRDefault="00494164" w:rsidP="00C40D27">
      <w:pPr>
        <w:spacing w:line="360" w:lineRule="auto"/>
        <w:jc w:val="both"/>
        <w:rPr>
          <w:b/>
          <w:sz w:val="28"/>
          <w:szCs w:val="28"/>
        </w:rPr>
      </w:pPr>
      <w:r w:rsidRPr="00237316">
        <w:rPr>
          <w:b/>
          <w:sz w:val="28"/>
          <w:szCs w:val="28"/>
        </w:rPr>
        <w:t>Diagnosi di laboratorio</w:t>
      </w:r>
    </w:p>
    <w:p w:rsidR="00494164" w:rsidRPr="00237316" w:rsidRDefault="00494164" w:rsidP="00C40D27">
      <w:pPr>
        <w:spacing w:line="360" w:lineRule="auto"/>
        <w:jc w:val="both"/>
        <w:rPr>
          <w:sz w:val="28"/>
          <w:szCs w:val="28"/>
        </w:rPr>
      </w:pPr>
      <w:r w:rsidRPr="00237316">
        <w:rPr>
          <w:sz w:val="28"/>
          <w:szCs w:val="28"/>
        </w:rPr>
        <w:t xml:space="preserve">I pidocchi sono facilmente distinguibili dagli altri insetti in quanto presentano il corpo appiattito dorso-ventralmente, sono privi di ali ed hanno zampe munite, sull’ultimo segmento, di forti unghie ricurve che si contrappongono ad una sporgenza digitiforme della tibia e con le quali riescono ad aggrapparsi ai peli dell’ospite. Il capo è allungato e stretto, con antenne corte ed apparato boccale pungitore-succhiatore; i tre segmenti del torace sono fusi e l’addome, segmentato, è nettamente più lungo nei </w:t>
      </w:r>
      <w:r w:rsidRPr="00237316">
        <w:rPr>
          <w:i/>
          <w:sz w:val="28"/>
          <w:szCs w:val="28"/>
        </w:rPr>
        <w:t>Pediculus</w:t>
      </w:r>
      <w:r w:rsidRPr="00237316">
        <w:rPr>
          <w:sz w:val="28"/>
          <w:szCs w:val="28"/>
        </w:rPr>
        <w:t xml:space="preserve"> rispetto a </w:t>
      </w:r>
      <w:r w:rsidRPr="00237316">
        <w:rPr>
          <w:i/>
          <w:sz w:val="28"/>
          <w:szCs w:val="28"/>
        </w:rPr>
        <w:t>Phthirus</w:t>
      </w:r>
      <w:r w:rsidRPr="00237316">
        <w:rPr>
          <w:sz w:val="28"/>
          <w:szCs w:val="28"/>
        </w:rPr>
        <w:t xml:space="preserve">. La lunghezza del pidocchio degli abiti è leggermente maggiore di quella del pidocchio del capo: per le femmine (di poco più grandi dei maschi) 2,4-3,8 mm contro 2,4-3,3 mm; </w:t>
      </w:r>
      <w:r w:rsidRPr="00237316">
        <w:rPr>
          <w:i/>
          <w:sz w:val="28"/>
          <w:szCs w:val="28"/>
        </w:rPr>
        <w:t>Phthirus pubis</w:t>
      </w:r>
      <w:r w:rsidRPr="00237316">
        <w:rPr>
          <w:sz w:val="28"/>
          <w:szCs w:val="28"/>
        </w:rPr>
        <w:t xml:space="preserve"> è nettamente più corto: 1,5-2 mm la lunghezza delle femmine, circa 1 mm quella dei maschi. Le uova (lendini) sono ovoidali (1000 x 300 µm) e vengono cementate ad un polo ai peli o alle fibre mediante una sostanza adesiva secreta da apposite ghiandole della femmina; sono opercolate al polo libero.</w:t>
      </w:r>
    </w:p>
    <w:p w:rsidR="00494164"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both"/>
        <w:rPr>
          <w:b/>
          <w:sz w:val="28"/>
          <w:szCs w:val="28"/>
        </w:rPr>
      </w:pPr>
      <w:r w:rsidRPr="00237316">
        <w:rPr>
          <w:b/>
          <w:sz w:val="28"/>
          <w:szCs w:val="28"/>
        </w:rPr>
        <w:t>Terapia</w:t>
      </w:r>
    </w:p>
    <w:p w:rsidR="00494164" w:rsidRPr="00237316" w:rsidRDefault="00494164" w:rsidP="00C40D27">
      <w:pPr>
        <w:spacing w:line="360" w:lineRule="auto"/>
        <w:jc w:val="both"/>
        <w:rPr>
          <w:sz w:val="28"/>
          <w:szCs w:val="28"/>
        </w:rPr>
      </w:pPr>
      <w:r w:rsidRPr="00237316">
        <w:rPr>
          <w:sz w:val="28"/>
          <w:szCs w:val="28"/>
        </w:rPr>
        <w:t>Il trattamento volto ad eliminare questi ectoparassiti si avvale di applicazioni locali di polveri alla tetrametrina e D-fenotrina o, meglio, alla permetrina (1%) associata ad isopropanolo, più attiva nei confronti delle uova e meno tossica. L’uso di un pettine a denti molto fitti facilita il distacco delle lendini e degli insetti dai capelli. Pettini e spazzole vanno poi trattati con le stesse sostanze e devono essere immersi in acqua a 60-70°C per 15 minuti. Il taglio dei capelli o la rasatura dei peli nell’area interessata dai pidocchi consente una migliore ispezione ed un più facile controllo della deposizione delle uova. Gli indumenti su cui siano state deposte lendini vanno tenuti in acqua a 60°C per 30-40 minuti, oppure stirati con ferro caldo.</w:t>
      </w:r>
    </w:p>
    <w:p w:rsidR="00494164" w:rsidRDefault="00494164" w:rsidP="00C40D27">
      <w:pPr>
        <w:spacing w:line="360" w:lineRule="auto"/>
        <w:jc w:val="both"/>
        <w:rPr>
          <w:sz w:val="28"/>
          <w:szCs w:val="28"/>
        </w:rPr>
      </w:pPr>
      <w:r w:rsidRPr="00237316">
        <w:rPr>
          <w:sz w:val="28"/>
          <w:szCs w:val="28"/>
        </w:rPr>
        <w:t>I trattamenti di disinfestazione dei locali frequentati da soggetti parassitati (come le aule scolastiche) non hanno ragione d’essere effettuati in quanto la sopravvivenza “a terra” del pidocchio è davvero limitatissima nel tempo. E invece opportuno che i bambini parassitati sappiano come comportarsi per evitare di trasmettere agli altri questi fastidiosi insetti.</w:t>
      </w:r>
    </w:p>
    <w:p w:rsidR="00494164" w:rsidRDefault="00494164" w:rsidP="00C40D27">
      <w:pPr>
        <w:spacing w:line="360" w:lineRule="auto"/>
        <w:jc w:val="both"/>
        <w:rPr>
          <w:sz w:val="28"/>
          <w:szCs w:val="28"/>
        </w:rPr>
      </w:pPr>
      <w:r>
        <w:pict>
          <v:shape id="_x0000_i1085" type="#_x0000_t75" alt="" style="width:336.75pt;height:394.5pt">
            <v:imagedata r:id="rId141" r:href="rId142"/>
          </v:shape>
        </w:pict>
      </w:r>
      <w:r>
        <w:rPr>
          <w:sz w:val="28"/>
          <w:szCs w:val="28"/>
        </w:rPr>
        <w:br w:type="page"/>
      </w: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center"/>
        <w:rPr>
          <w:b/>
          <w:sz w:val="28"/>
          <w:szCs w:val="28"/>
        </w:rPr>
      </w:pPr>
      <w:r w:rsidRPr="00237316">
        <w:rPr>
          <w:b/>
          <w:sz w:val="28"/>
          <w:szCs w:val="28"/>
        </w:rPr>
        <w:t>ETEROTTERI (CIMICI E TRIATOMI)</w:t>
      </w:r>
    </w:p>
    <w:p w:rsidR="00494164" w:rsidRPr="00237316" w:rsidRDefault="00494164" w:rsidP="00C40D27">
      <w:pPr>
        <w:spacing w:line="360" w:lineRule="auto"/>
        <w:jc w:val="both"/>
        <w:rPr>
          <w:sz w:val="28"/>
          <w:szCs w:val="28"/>
        </w:rPr>
      </w:pPr>
      <w:r w:rsidRPr="00237316">
        <w:rPr>
          <w:sz w:val="28"/>
          <w:szCs w:val="28"/>
        </w:rPr>
        <w:t xml:space="preserve">Soltanto due famiglie interessano la parassitologia umana: Cimicidae e Reduviidae (Triatominae), cosmopolita la prima e centro-sudamericana la seconda. Ematofagi in tutti gli stadi, sono ectoparassiti temporanei di una vastissima gamma di animali. Le specie di maggior rilievo sono </w:t>
      </w:r>
      <w:r w:rsidRPr="00237316">
        <w:rPr>
          <w:i/>
          <w:sz w:val="28"/>
          <w:szCs w:val="28"/>
        </w:rPr>
        <w:t>Cimex lectularius</w:t>
      </w:r>
      <w:r w:rsidRPr="00237316">
        <w:rPr>
          <w:sz w:val="28"/>
          <w:szCs w:val="28"/>
        </w:rPr>
        <w:t xml:space="preserve">, </w:t>
      </w:r>
      <w:r w:rsidRPr="00237316">
        <w:rPr>
          <w:i/>
          <w:sz w:val="28"/>
          <w:szCs w:val="28"/>
        </w:rPr>
        <w:t>Triatoma infestans</w:t>
      </w:r>
      <w:r w:rsidRPr="00237316">
        <w:rPr>
          <w:sz w:val="28"/>
          <w:szCs w:val="28"/>
        </w:rPr>
        <w:t xml:space="preserve">, </w:t>
      </w:r>
      <w:r w:rsidRPr="00237316">
        <w:rPr>
          <w:i/>
          <w:sz w:val="28"/>
          <w:szCs w:val="28"/>
        </w:rPr>
        <w:t>T. sordida</w:t>
      </w:r>
      <w:r w:rsidRPr="00237316">
        <w:rPr>
          <w:sz w:val="28"/>
          <w:szCs w:val="28"/>
        </w:rPr>
        <w:t xml:space="preserve">, </w:t>
      </w:r>
      <w:r w:rsidRPr="00237316">
        <w:rPr>
          <w:i/>
          <w:sz w:val="28"/>
          <w:szCs w:val="28"/>
        </w:rPr>
        <w:t>Rhodnius prolixus</w:t>
      </w:r>
      <w:r w:rsidRPr="00237316">
        <w:rPr>
          <w:sz w:val="28"/>
          <w:szCs w:val="28"/>
        </w:rPr>
        <w:t xml:space="preserve"> e </w:t>
      </w:r>
      <w:r w:rsidRPr="00237316">
        <w:rPr>
          <w:i/>
          <w:sz w:val="28"/>
          <w:szCs w:val="28"/>
        </w:rPr>
        <w:t>Panstrongylus megistus</w:t>
      </w:r>
      <w:r w:rsidRPr="00237316">
        <w:rPr>
          <w:sz w:val="28"/>
          <w:szCs w:val="28"/>
        </w:rPr>
        <w:t>.</w:t>
      </w:r>
    </w:p>
    <w:p w:rsidR="00494164" w:rsidRPr="00237316" w:rsidRDefault="00494164" w:rsidP="00C40D27">
      <w:pPr>
        <w:spacing w:line="360" w:lineRule="auto"/>
        <w:jc w:val="both"/>
        <w:rPr>
          <w:b/>
          <w:sz w:val="28"/>
          <w:szCs w:val="28"/>
        </w:rPr>
      </w:pPr>
    </w:p>
    <w:p w:rsidR="00494164" w:rsidRPr="00237316" w:rsidRDefault="00494164" w:rsidP="00C40D27">
      <w:pPr>
        <w:spacing w:line="360" w:lineRule="auto"/>
        <w:jc w:val="both"/>
        <w:rPr>
          <w:b/>
          <w:sz w:val="28"/>
          <w:szCs w:val="28"/>
        </w:rPr>
      </w:pPr>
      <w:r w:rsidRPr="00237316">
        <w:rPr>
          <w:b/>
          <w:sz w:val="28"/>
          <w:szCs w:val="28"/>
        </w:rPr>
        <w:t>Ciclo biologico</w:t>
      </w:r>
    </w:p>
    <w:p w:rsidR="00494164" w:rsidRPr="00237316" w:rsidRDefault="00494164" w:rsidP="00C40D27">
      <w:pPr>
        <w:spacing w:line="360" w:lineRule="auto"/>
        <w:jc w:val="both"/>
        <w:rPr>
          <w:sz w:val="28"/>
          <w:szCs w:val="28"/>
        </w:rPr>
      </w:pPr>
      <w:r w:rsidRPr="00237316">
        <w:rPr>
          <w:sz w:val="28"/>
          <w:szCs w:val="28"/>
        </w:rPr>
        <w:t>Questi insetti in genere si nutrono di notte e contemporaneamente defecano: una caratteristica, questa, molto importante giacché consente loro, anche se in misura diversa a seconda della famiglia di appartenenza, di diffondere vari agenti patogeni. Di giorno essi vivono nascosti nelle cuciture dei materassi o delle poltrone, nelle crepe dei muri, dietro i mobili, ecc. Dopo ogni pasto di sangue le femmine depongono le uova (per un totale di circa 600), a lungo resistenti nell’ambiente esterno, che si sviluppano secondo lo schema degli emimetaboli. Va ricordato che essi sopravvivono a periodi di digiuno anche lunghi.</w:t>
      </w:r>
    </w:p>
    <w:p w:rsidR="00494164" w:rsidRPr="00237316" w:rsidRDefault="00494164" w:rsidP="00C40D27">
      <w:pPr>
        <w:spacing w:line="360" w:lineRule="auto"/>
        <w:jc w:val="both"/>
        <w:rPr>
          <w:b/>
          <w:sz w:val="28"/>
          <w:szCs w:val="28"/>
        </w:rPr>
      </w:pPr>
    </w:p>
    <w:p w:rsidR="00494164" w:rsidRPr="00237316" w:rsidRDefault="00494164" w:rsidP="00C40D27">
      <w:pPr>
        <w:spacing w:line="360" w:lineRule="auto"/>
        <w:jc w:val="both"/>
        <w:rPr>
          <w:b/>
          <w:sz w:val="28"/>
          <w:szCs w:val="28"/>
        </w:rPr>
      </w:pPr>
      <w:r w:rsidRPr="00237316">
        <w:rPr>
          <w:b/>
          <w:sz w:val="28"/>
          <w:szCs w:val="28"/>
        </w:rPr>
        <w:t>Azione patogena e manifestazioni cliniche</w:t>
      </w:r>
    </w:p>
    <w:p w:rsidR="00494164" w:rsidRPr="00237316" w:rsidRDefault="00494164" w:rsidP="00C40D27">
      <w:pPr>
        <w:spacing w:line="360" w:lineRule="auto"/>
        <w:jc w:val="both"/>
        <w:rPr>
          <w:sz w:val="28"/>
          <w:szCs w:val="28"/>
        </w:rPr>
      </w:pPr>
      <w:r w:rsidRPr="00237316">
        <w:rPr>
          <w:sz w:val="28"/>
          <w:szCs w:val="28"/>
        </w:rPr>
        <w:t xml:space="preserve">Le punture di </w:t>
      </w:r>
      <w:r w:rsidRPr="00237316">
        <w:rPr>
          <w:i/>
          <w:sz w:val="28"/>
          <w:szCs w:val="28"/>
        </w:rPr>
        <w:t>C. lectularius</w:t>
      </w:r>
      <w:r w:rsidRPr="00237316">
        <w:rPr>
          <w:sz w:val="28"/>
          <w:szCs w:val="28"/>
        </w:rPr>
        <w:t xml:space="preserve">, indolori, provocano una reazione locale eritemato-edematosa pruriginosa (v. </w:t>
      </w:r>
      <w:r w:rsidRPr="00237316">
        <w:rPr>
          <w:color w:val="333399"/>
          <w:sz w:val="28"/>
          <w:szCs w:val="28"/>
        </w:rPr>
        <w:t>Fig. 35.9</w:t>
      </w:r>
      <w:r w:rsidRPr="00237316">
        <w:rPr>
          <w:sz w:val="28"/>
          <w:szCs w:val="28"/>
        </w:rPr>
        <w:t xml:space="preserve">), con danni maggiori se il pasto di sangue è stato breve (probabilmente perché in tal caso è minore il riassorbimento della saliva irritante inoculata), nonché - ma non sempre - malessere e tachicardia. Poiché in genere questo insetto punge attraverso la biancheria (si annida di preferenza nei e tra i materassi), è raro che l’individuo attaccato risulti contaminato dalle sue feci ed è pertanto scarsa la sua pericolosità relativamente alla trasmissione degli agenti infettivi che esso può albergare (spirochete, pasteurelle e, a quanto pare, anche </w:t>
      </w:r>
      <w:r w:rsidRPr="00237316">
        <w:rPr>
          <w:i/>
          <w:sz w:val="28"/>
          <w:szCs w:val="28"/>
        </w:rPr>
        <w:t>Trypanosoma cruzi</w:t>
      </w:r>
      <w:r w:rsidRPr="00237316">
        <w:rPr>
          <w:sz w:val="28"/>
          <w:szCs w:val="28"/>
        </w:rPr>
        <w:t>). Diverso è il caso delle triatomine, che attaccando invece l’uomo allo scoperto e defecando direttamente sulla cute, creano il presupposto perché egli possa essere infettato dagli agenti eziologici della febbre ricorrente o della tularemia (nei confronti dei quali l’insetto si comporta da veicolo) ovvero da quello della tripanosomosi americana (nei confronti del quale si comporta da vettore biologico).</w:t>
      </w:r>
    </w:p>
    <w:p w:rsidR="00494164" w:rsidRPr="00237316" w:rsidRDefault="00494164" w:rsidP="00C40D27">
      <w:pPr>
        <w:spacing w:line="360" w:lineRule="auto"/>
        <w:jc w:val="both"/>
        <w:rPr>
          <w:b/>
          <w:sz w:val="28"/>
          <w:szCs w:val="28"/>
        </w:rPr>
      </w:pPr>
    </w:p>
    <w:p w:rsidR="00494164" w:rsidRPr="00237316" w:rsidRDefault="00494164" w:rsidP="00C40D27">
      <w:pPr>
        <w:spacing w:line="360" w:lineRule="auto"/>
        <w:jc w:val="both"/>
        <w:rPr>
          <w:b/>
          <w:sz w:val="28"/>
          <w:szCs w:val="28"/>
        </w:rPr>
      </w:pPr>
    </w:p>
    <w:p w:rsidR="00494164" w:rsidRPr="00237316" w:rsidRDefault="00494164" w:rsidP="00C40D27">
      <w:pPr>
        <w:spacing w:line="360" w:lineRule="auto"/>
        <w:jc w:val="both"/>
        <w:rPr>
          <w:b/>
          <w:sz w:val="28"/>
          <w:szCs w:val="28"/>
        </w:rPr>
      </w:pPr>
      <w:r w:rsidRPr="00237316">
        <w:rPr>
          <w:b/>
          <w:sz w:val="28"/>
          <w:szCs w:val="28"/>
        </w:rPr>
        <w:t>Diagnosi di laboratorio</w:t>
      </w:r>
    </w:p>
    <w:p w:rsidR="00494164" w:rsidRPr="00237316" w:rsidRDefault="00494164" w:rsidP="00C40D27">
      <w:pPr>
        <w:spacing w:line="360" w:lineRule="auto"/>
        <w:jc w:val="both"/>
        <w:rPr>
          <w:sz w:val="28"/>
          <w:szCs w:val="28"/>
        </w:rPr>
      </w:pPr>
      <w:r w:rsidRPr="00237316">
        <w:rPr>
          <w:sz w:val="28"/>
          <w:szCs w:val="28"/>
        </w:rPr>
        <w:t xml:space="preserve">Gli eterotteri hanno il secondo paio di ali membranoso, mentre il primo è trasformato in emielitre (con parte anteriore chitinizzata); nelle cimici le ali sono rudimentali. L’apparato boccale è costituito da un rostro, ripiegato ventralmente e disteso anteriormente al momento della puntura (v. </w:t>
      </w:r>
      <w:r w:rsidRPr="00237316">
        <w:rPr>
          <w:color w:val="333399"/>
          <w:sz w:val="28"/>
          <w:szCs w:val="28"/>
        </w:rPr>
        <w:t>Fig. 35.10</w:t>
      </w:r>
      <w:r w:rsidRPr="00237316">
        <w:rPr>
          <w:sz w:val="28"/>
          <w:szCs w:val="28"/>
        </w:rPr>
        <w:t>).</w:t>
      </w:r>
    </w:p>
    <w:p w:rsidR="00494164" w:rsidRPr="00237316" w:rsidRDefault="00494164" w:rsidP="00C40D27">
      <w:pPr>
        <w:spacing w:line="360" w:lineRule="auto"/>
        <w:jc w:val="both"/>
        <w:rPr>
          <w:sz w:val="28"/>
          <w:szCs w:val="28"/>
        </w:rPr>
      </w:pPr>
      <w:r>
        <w:rPr>
          <w:noProof/>
        </w:rPr>
        <w:pict>
          <v:shape id="_x0000_s1067" type="#_x0000_t75" style="position:absolute;left:0;text-align:left;margin-left:.3pt;margin-top:.3pt;width:203.25pt;height:116.25pt;z-index:-251668992" wrapcoords="-80 0 -80 21461 21600 21461 21600 0 -80 0">
            <v:imagedata r:id="rId143" o:title=""/>
            <w10:wrap type="tight"/>
          </v:shape>
        </w:pict>
      </w:r>
    </w:p>
    <w:p w:rsidR="00494164" w:rsidRPr="00234FFA" w:rsidRDefault="00494164" w:rsidP="00DA3DDA">
      <w:pPr>
        <w:spacing w:line="360" w:lineRule="auto"/>
        <w:jc w:val="both"/>
        <w:rPr>
          <w:color w:val="003366"/>
          <w:sz w:val="28"/>
          <w:szCs w:val="28"/>
        </w:rPr>
      </w:pPr>
      <w:r w:rsidRPr="00237316">
        <w:rPr>
          <w:b/>
          <w:color w:val="333399"/>
          <w:sz w:val="28"/>
          <w:szCs w:val="28"/>
        </w:rPr>
        <w:t>Fig. 35.9.</w:t>
      </w:r>
      <w:r w:rsidRPr="00237316">
        <w:rPr>
          <w:color w:val="333399"/>
          <w:sz w:val="28"/>
          <w:szCs w:val="28"/>
        </w:rPr>
        <w:t xml:space="preserve"> Tipiche lesioni da punture di </w:t>
      </w:r>
      <w:r w:rsidRPr="00237316">
        <w:rPr>
          <w:i/>
          <w:color w:val="333399"/>
          <w:sz w:val="28"/>
          <w:szCs w:val="28"/>
        </w:rPr>
        <w:t>Cimex lectularius</w:t>
      </w:r>
      <w:r w:rsidRPr="00237316">
        <w:rPr>
          <w:color w:val="333399"/>
          <w:sz w:val="28"/>
          <w:szCs w:val="28"/>
        </w:rPr>
        <w:t>, in genere raggruppate in un’area limitata perché l’insetto completa il pasto di sangue pungendo a più riprese.</w:t>
      </w:r>
      <w:r w:rsidRPr="00DA3DDA">
        <w:rPr>
          <w:color w:val="003366"/>
          <w:sz w:val="28"/>
          <w:szCs w:val="28"/>
        </w:rPr>
        <w:t xml:space="preserve"> </w:t>
      </w:r>
      <w:r>
        <w:rPr>
          <w:color w:val="003366"/>
          <w:sz w:val="28"/>
          <w:szCs w:val="28"/>
        </w:rPr>
        <w:t xml:space="preserve">Tratto da Parassitologia medica illustrata, Cancrini G., 1996.  </w:t>
      </w:r>
    </w:p>
    <w:p w:rsidR="00494164" w:rsidRPr="00237316" w:rsidRDefault="00494164" w:rsidP="00C40D27">
      <w:pPr>
        <w:spacing w:line="360" w:lineRule="auto"/>
        <w:jc w:val="both"/>
        <w:rPr>
          <w:color w:val="333399"/>
          <w:sz w:val="28"/>
          <w:szCs w:val="28"/>
        </w:rPr>
      </w:pP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p>
    <w:p w:rsidR="00494164" w:rsidRPr="00DA3DDA" w:rsidRDefault="00494164" w:rsidP="00DA3DDA">
      <w:pPr>
        <w:spacing w:line="360" w:lineRule="auto"/>
        <w:jc w:val="both"/>
        <w:rPr>
          <w:color w:val="003366"/>
          <w:sz w:val="28"/>
          <w:szCs w:val="28"/>
        </w:rPr>
      </w:pPr>
      <w:r>
        <w:rPr>
          <w:noProof/>
        </w:rPr>
        <w:pict>
          <v:shape id="_x0000_s1068" type="#_x0000_t75" style="position:absolute;left:0;text-align:left;margin-left:-27pt;margin-top:15.35pt;width:267.3pt;height:185.45pt;z-index:-251667968" wrapcoords="-61 0 -61 21513 21600 21513 21600 0 -61 0">
            <v:imagedata r:id="rId144" o:title=""/>
            <w10:wrap type="tight"/>
          </v:shape>
        </w:pict>
      </w:r>
      <w:r w:rsidRPr="00237316">
        <w:rPr>
          <w:b/>
          <w:color w:val="333399"/>
          <w:sz w:val="28"/>
          <w:szCs w:val="28"/>
        </w:rPr>
        <w:t>Fig. 35.10.</w:t>
      </w:r>
      <w:r w:rsidRPr="00237316">
        <w:rPr>
          <w:color w:val="333399"/>
          <w:sz w:val="28"/>
          <w:szCs w:val="28"/>
        </w:rPr>
        <w:t xml:space="preserve"> Rostro di eterottero, parzialmente ripiegato (ad angolo retto), che nell’atto di pungere viene sollevato e diretto anteriormente. La cimice punge l’uomo attraverso fodere di materassi e cuscini, lenzuola e biancheria da notte, mentre le triatomine attaccano i dormienti allo scoperto e, suggendo il sangue, defecano sulla pelle.</w:t>
      </w:r>
      <w:r w:rsidRPr="00DA3DDA">
        <w:rPr>
          <w:color w:val="003366"/>
          <w:sz w:val="28"/>
          <w:szCs w:val="28"/>
        </w:rPr>
        <w:t xml:space="preserve"> </w:t>
      </w:r>
      <w:r>
        <w:rPr>
          <w:color w:val="003366"/>
          <w:sz w:val="28"/>
          <w:szCs w:val="28"/>
        </w:rPr>
        <w:t xml:space="preserve">Tratto da Parassitologia medica illustrata, Cancrini G., 1996.  </w:t>
      </w:r>
    </w:p>
    <w:p w:rsidR="00494164" w:rsidRPr="00237316" w:rsidRDefault="00494164" w:rsidP="00C40D27">
      <w:pPr>
        <w:spacing w:line="360" w:lineRule="auto"/>
        <w:jc w:val="center"/>
        <w:rPr>
          <w:sz w:val="28"/>
          <w:szCs w:val="28"/>
        </w:rPr>
      </w:pPr>
      <w:r>
        <w:rPr>
          <w:noProof/>
        </w:rPr>
        <w:pict>
          <v:shape id="_x0000_s1069" type="#_x0000_t202" style="position:absolute;left:0;text-align:left;margin-left:256.5pt;margin-top:261.6pt;width:198pt;height:147.35pt;z-index:251650560" stroked="f">
            <v:textbox>
              <w:txbxContent>
                <w:p w:rsidR="00494164" w:rsidRPr="00234FFA" w:rsidRDefault="00494164" w:rsidP="00DA3DDA">
                  <w:pPr>
                    <w:spacing w:line="360" w:lineRule="auto"/>
                    <w:jc w:val="both"/>
                    <w:rPr>
                      <w:color w:val="003366"/>
                      <w:sz w:val="28"/>
                      <w:szCs w:val="28"/>
                    </w:rPr>
                  </w:pPr>
                  <w:r w:rsidRPr="001B7741">
                    <w:rPr>
                      <w:b/>
                      <w:color w:val="333399"/>
                      <w:sz w:val="28"/>
                      <w:szCs w:val="28"/>
                    </w:rPr>
                    <w:t>Fig. 35.12.</w:t>
                  </w:r>
                  <w:r w:rsidRPr="001B7741">
                    <w:rPr>
                      <w:color w:val="333399"/>
                      <w:sz w:val="28"/>
                      <w:szCs w:val="28"/>
                    </w:rPr>
                    <w:t xml:space="preserve"> Femmina di </w:t>
                  </w:r>
                  <w:r w:rsidRPr="001B7741">
                    <w:rPr>
                      <w:i/>
                      <w:color w:val="333399"/>
                      <w:sz w:val="28"/>
                      <w:szCs w:val="28"/>
                    </w:rPr>
                    <w:t>Rhodnius prolixus</w:t>
                  </w:r>
                  <w:r w:rsidRPr="001B7741">
                    <w:rPr>
                      <w:color w:val="333399"/>
                      <w:sz w:val="28"/>
                      <w:szCs w:val="28"/>
                    </w:rPr>
                    <w:t xml:space="preserve">, con ali coriacee nella parte prossimale e membranose in quella distale. </w:t>
                  </w:r>
                  <w:r>
                    <w:rPr>
                      <w:color w:val="003366"/>
                      <w:sz w:val="28"/>
                      <w:szCs w:val="28"/>
                    </w:rPr>
                    <w:t xml:space="preserve">Tratto da Parassitologia medica illustrata, Cancrini G., 1996.  </w:t>
                  </w:r>
                </w:p>
                <w:p w:rsidR="00494164" w:rsidRPr="001B7741" w:rsidRDefault="00494164" w:rsidP="00C40D27">
                  <w:pPr>
                    <w:jc w:val="both"/>
                    <w:rPr>
                      <w:color w:val="333399"/>
                      <w:sz w:val="28"/>
                      <w:szCs w:val="28"/>
                    </w:rPr>
                  </w:pPr>
                </w:p>
              </w:txbxContent>
            </v:textbox>
          </v:shape>
        </w:pict>
      </w:r>
      <w:r w:rsidRPr="004666BC">
        <w:rPr>
          <w:sz w:val="28"/>
          <w:szCs w:val="28"/>
        </w:rPr>
        <w:pict>
          <v:shape id="_x0000_i1086" type="#_x0000_t75" style="width:171pt;height:255.75pt">
            <v:imagedata r:id="rId145" o:title=""/>
          </v:shape>
        </w:pict>
      </w:r>
      <w:r w:rsidRPr="00237316">
        <w:rPr>
          <w:sz w:val="28"/>
          <w:szCs w:val="28"/>
        </w:rPr>
        <w:t xml:space="preserve">                   </w:t>
      </w:r>
      <w:r w:rsidRPr="004666BC">
        <w:rPr>
          <w:sz w:val="28"/>
          <w:szCs w:val="28"/>
        </w:rPr>
        <w:pict>
          <v:shape id="_x0000_i1087" type="#_x0000_t75" style="width:168.75pt;height:252pt">
            <v:imagedata r:id="rId146" o:title=""/>
          </v:shape>
        </w:pict>
      </w:r>
    </w:p>
    <w:p w:rsidR="00494164" w:rsidRPr="00237316" w:rsidRDefault="00494164" w:rsidP="00C40D27">
      <w:pPr>
        <w:spacing w:line="360" w:lineRule="auto"/>
        <w:jc w:val="both"/>
        <w:rPr>
          <w:sz w:val="28"/>
          <w:szCs w:val="28"/>
        </w:rPr>
      </w:pPr>
      <w:r>
        <w:rPr>
          <w:noProof/>
        </w:rPr>
        <w:pict>
          <v:shape id="_x0000_s1070" type="#_x0000_t202" style="position:absolute;left:0;text-align:left;margin-left:27pt;margin-top:0;width:189pt;height:127.1pt;z-index:251649536" stroked="f">
            <v:textbox>
              <w:txbxContent>
                <w:p w:rsidR="00494164" w:rsidRPr="00234FFA" w:rsidRDefault="00494164" w:rsidP="00DA3DDA">
                  <w:pPr>
                    <w:spacing w:line="360" w:lineRule="auto"/>
                    <w:jc w:val="both"/>
                    <w:rPr>
                      <w:color w:val="003366"/>
                      <w:sz w:val="28"/>
                      <w:szCs w:val="28"/>
                    </w:rPr>
                  </w:pPr>
                  <w:r w:rsidRPr="001B7741">
                    <w:rPr>
                      <w:b/>
                      <w:color w:val="333399"/>
                      <w:sz w:val="28"/>
                      <w:szCs w:val="28"/>
                    </w:rPr>
                    <w:t>Fig. 35.11.</w:t>
                  </w:r>
                  <w:r w:rsidRPr="001B7741">
                    <w:rPr>
                      <w:color w:val="333399"/>
                      <w:sz w:val="28"/>
                      <w:szCs w:val="28"/>
                    </w:rPr>
                    <w:t xml:space="preserve"> Femmina di </w:t>
                  </w:r>
                  <w:r w:rsidRPr="001B7741">
                    <w:rPr>
                      <w:i/>
                      <w:color w:val="333399"/>
                      <w:sz w:val="28"/>
                      <w:szCs w:val="28"/>
                    </w:rPr>
                    <w:t>Cimex lectularius</w:t>
                  </w:r>
                  <w:r w:rsidRPr="001B7741">
                    <w:rPr>
                      <w:color w:val="333399"/>
                      <w:sz w:val="28"/>
                      <w:szCs w:val="28"/>
                    </w:rPr>
                    <w:t xml:space="preserve"> (5 x 3 mm), senza ali membranose.</w:t>
                  </w:r>
                  <w:r w:rsidRPr="00DA3DDA">
                    <w:rPr>
                      <w:color w:val="003366"/>
                      <w:sz w:val="28"/>
                      <w:szCs w:val="28"/>
                    </w:rPr>
                    <w:t xml:space="preserve"> </w:t>
                  </w:r>
                  <w:r>
                    <w:rPr>
                      <w:color w:val="003366"/>
                      <w:sz w:val="28"/>
                      <w:szCs w:val="28"/>
                    </w:rPr>
                    <w:t xml:space="preserve">Tratto da Parassitologia medica illustrata, Cancrini G., 1996.  </w:t>
                  </w:r>
                </w:p>
                <w:p w:rsidR="00494164" w:rsidRPr="001B7741" w:rsidRDefault="00494164" w:rsidP="00C40D27">
                  <w:pPr>
                    <w:jc w:val="both"/>
                    <w:rPr>
                      <w:color w:val="333399"/>
                      <w:sz w:val="28"/>
                      <w:szCs w:val="28"/>
                    </w:rPr>
                  </w:pPr>
                </w:p>
              </w:txbxContent>
            </v:textbox>
          </v:shape>
        </w:pict>
      </w:r>
    </w:p>
    <w:p w:rsidR="00494164" w:rsidRPr="00237316" w:rsidRDefault="00494164" w:rsidP="00C40D27">
      <w:pPr>
        <w:spacing w:line="360" w:lineRule="auto"/>
        <w:jc w:val="both"/>
        <w:rPr>
          <w:sz w:val="28"/>
          <w:szCs w:val="28"/>
        </w:rPr>
      </w:pPr>
    </w:p>
    <w:p w:rsidR="00494164"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r>
        <w:rPr>
          <w:sz w:val="28"/>
          <w:szCs w:val="28"/>
        </w:rPr>
        <w:t xml:space="preserve"> </w:t>
      </w:r>
    </w:p>
    <w:p w:rsidR="00494164" w:rsidRDefault="00494164" w:rsidP="00C40D27">
      <w:pPr>
        <w:spacing w:line="360" w:lineRule="auto"/>
        <w:jc w:val="both"/>
        <w:rPr>
          <w:sz w:val="28"/>
          <w:szCs w:val="28"/>
        </w:rPr>
      </w:pPr>
    </w:p>
    <w:p w:rsidR="00494164" w:rsidRDefault="00494164" w:rsidP="00C40D27">
      <w:pPr>
        <w:spacing w:line="360" w:lineRule="auto"/>
        <w:jc w:val="both"/>
        <w:rPr>
          <w:sz w:val="28"/>
          <w:szCs w:val="28"/>
        </w:rPr>
      </w:pPr>
    </w:p>
    <w:p w:rsidR="00494164"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r w:rsidRPr="00237316">
        <w:rPr>
          <w:sz w:val="28"/>
          <w:szCs w:val="28"/>
        </w:rPr>
        <w:t xml:space="preserve">Le cimici hanno dimensioni di 5 x 3 mm, con corpo slargato e piatto a digiuno (v. </w:t>
      </w:r>
      <w:r w:rsidRPr="00237316">
        <w:rPr>
          <w:color w:val="333399"/>
          <w:sz w:val="28"/>
          <w:szCs w:val="28"/>
        </w:rPr>
        <w:t>Fig. 35.11</w:t>
      </w:r>
      <w:r w:rsidRPr="00237316">
        <w:rPr>
          <w:sz w:val="28"/>
          <w:szCs w:val="28"/>
        </w:rPr>
        <w:t xml:space="preserve">). 1 triatomi raggiungono 3 x 1 cm ed hanno corpo snello, testa allungata, occhi spesso voluminosi (v. </w:t>
      </w:r>
      <w:r w:rsidRPr="00237316">
        <w:rPr>
          <w:color w:val="333399"/>
          <w:sz w:val="28"/>
          <w:szCs w:val="28"/>
        </w:rPr>
        <w:t>Fig. 35.12</w:t>
      </w:r>
      <w:r w:rsidRPr="00237316">
        <w:rPr>
          <w:sz w:val="28"/>
          <w:szCs w:val="28"/>
        </w:rPr>
        <w:t xml:space="preserve">). </w:t>
      </w:r>
    </w:p>
    <w:p w:rsidR="00494164"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r w:rsidRPr="00237316">
        <w:rPr>
          <w:sz w:val="28"/>
          <w:szCs w:val="28"/>
        </w:rPr>
        <w:t>I generi più importanti possono essere diagnosticati in base alla posizione delle antenne:</w:t>
      </w:r>
    </w:p>
    <w:p w:rsidR="00494164" w:rsidRPr="00237316" w:rsidRDefault="00494164" w:rsidP="00C40D27">
      <w:pPr>
        <w:spacing w:line="360" w:lineRule="auto"/>
        <w:jc w:val="both"/>
        <w:rPr>
          <w:sz w:val="28"/>
          <w:szCs w:val="28"/>
        </w:rPr>
      </w:pPr>
      <w:r w:rsidRPr="00237316">
        <w:rPr>
          <w:sz w:val="28"/>
          <w:szCs w:val="28"/>
        </w:rPr>
        <w:t xml:space="preserve">(1) se inserite vicino agli occhi: </w:t>
      </w:r>
      <w:r w:rsidRPr="00237316">
        <w:rPr>
          <w:i/>
          <w:sz w:val="28"/>
          <w:szCs w:val="28"/>
        </w:rPr>
        <w:t>Panstrongylus</w:t>
      </w:r>
      <w:r w:rsidRPr="00237316">
        <w:rPr>
          <w:sz w:val="28"/>
          <w:szCs w:val="28"/>
        </w:rPr>
        <w:t>;</w:t>
      </w:r>
    </w:p>
    <w:p w:rsidR="00494164" w:rsidRPr="00237316" w:rsidRDefault="00494164" w:rsidP="00C40D27">
      <w:pPr>
        <w:spacing w:line="360" w:lineRule="auto"/>
        <w:jc w:val="both"/>
        <w:rPr>
          <w:sz w:val="28"/>
          <w:szCs w:val="28"/>
        </w:rPr>
      </w:pPr>
      <w:r w:rsidRPr="00237316">
        <w:rPr>
          <w:sz w:val="28"/>
          <w:szCs w:val="28"/>
        </w:rPr>
        <w:t xml:space="preserve">(2) se inserite a metà tra occhi ed apice del capo: </w:t>
      </w:r>
      <w:r w:rsidRPr="00237316">
        <w:rPr>
          <w:i/>
          <w:sz w:val="28"/>
          <w:szCs w:val="28"/>
        </w:rPr>
        <w:t>Triatoma</w:t>
      </w:r>
      <w:r w:rsidRPr="00237316">
        <w:rPr>
          <w:sz w:val="28"/>
          <w:szCs w:val="28"/>
        </w:rPr>
        <w:t>;</w:t>
      </w:r>
    </w:p>
    <w:p w:rsidR="00494164" w:rsidRPr="00237316" w:rsidRDefault="00494164" w:rsidP="00C40D27">
      <w:pPr>
        <w:spacing w:line="360" w:lineRule="auto"/>
        <w:jc w:val="both"/>
        <w:rPr>
          <w:sz w:val="28"/>
          <w:szCs w:val="28"/>
        </w:rPr>
      </w:pPr>
      <w:r w:rsidRPr="00237316">
        <w:rPr>
          <w:sz w:val="28"/>
          <w:szCs w:val="28"/>
        </w:rPr>
        <w:t xml:space="preserve">(3) se inserite vicino all’apice del capo: </w:t>
      </w:r>
      <w:r w:rsidRPr="00237316">
        <w:rPr>
          <w:i/>
          <w:sz w:val="28"/>
          <w:szCs w:val="28"/>
        </w:rPr>
        <w:t>Rhodnius</w:t>
      </w:r>
      <w:r w:rsidRPr="00237316">
        <w:rPr>
          <w:sz w:val="28"/>
          <w:szCs w:val="28"/>
        </w:rPr>
        <w:t>.</w:t>
      </w:r>
    </w:p>
    <w:p w:rsidR="00494164"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r w:rsidRPr="00237316">
        <w:rPr>
          <w:sz w:val="28"/>
          <w:szCs w:val="28"/>
        </w:rPr>
        <w:t>Lo studio successivo di altri caratteri, tra cui soprattutto forma e posizione di macchie colorate, portano alla diagnosi finale di specie.</w:t>
      </w:r>
    </w:p>
    <w:p w:rsidR="00494164" w:rsidRPr="00237316" w:rsidRDefault="00494164" w:rsidP="00C40D27">
      <w:pPr>
        <w:spacing w:line="360" w:lineRule="auto"/>
        <w:jc w:val="both"/>
        <w:rPr>
          <w:sz w:val="28"/>
          <w:szCs w:val="28"/>
        </w:rPr>
      </w:pPr>
    </w:p>
    <w:p w:rsidR="00494164" w:rsidRDefault="00494164" w:rsidP="00C40D27">
      <w:pPr>
        <w:spacing w:line="360" w:lineRule="auto"/>
        <w:jc w:val="both"/>
        <w:rPr>
          <w:sz w:val="28"/>
          <w:szCs w:val="28"/>
        </w:rPr>
      </w:pPr>
    </w:p>
    <w:p w:rsidR="00494164" w:rsidRDefault="00494164" w:rsidP="00C40D27">
      <w:pPr>
        <w:spacing w:line="360" w:lineRule="auto"/>
        <w:jc w:val="center"/>
        <w:rPr>
          <w:b/>
          <w:sz w:val="28"/>
          <w:szCs w:val="28"/>
        </w:rPr>
      </w:pPr>
      <w:r>
        <w:pict>
          <v:shape id="_x0000_i1088" type="#_x0000_t75" alt="" style="width:297pt;height:219pt">
            <v:imagedata r:id="rId147" r:href="rId148"/>
          </v:shape>
        </w:pict>
      </w:r>
      <w:r>
        <w:rPr>
          <w:b/>
          <w:sz w:val="28"/>
          <w:szCs w:val="28"/>
        </w:rPr>
        <w:t xml:space="preserve"> </w:t>
      </w:r>
    </w:p>
    <w:p w:rsidR="00494164" w:rsidRDefault="00494164" w:rsidP="00C40D27">
      <w:pPr>
        <w:spacing w:line="360" w:lineRule="auto"/>
        <w:jc w:val="center"/>
        <w:rPr>
          <w:b/>
          <w:sz w:val="28"/>
          <w:szCs w:val="28"/>
        </w:rPr>
      </w:pPr>
    </w:p>
    <w:p w:rsidR="00494164" w:rsidRDefault="00494164" w:rsidP="00C40D27">
      <w:pPr>
        <w:spacing w:line="360" w:lineRule="auto"/>
        <w:jc w:val="center"/>
        <w:rPr>
          <w:b/>
          <w:i/>
          <w:iCs/>
          <w:sz w:val="28"/>
          <w:szCs w:val="28"/>
        </w:rPr>
      </w:pPr>
      <w:r>
        <w:pict>
          <v:shape id="_x0000_i1089" type="#_x0000_t75" alt="" style="width:240pt;height:180pt">
            <v:imagedata r:id="rId149" r:href="rId150"/>
          </v:shape>
        </w:pict>
      </w:r>
      <w:r>
        <w:rPr>
          <w:b/>
          <w:sz w:val="28"/>
          <w:szCs w:val="28"/>
        </w:rPr>
        <w:t xml:space="preserve"> </w:t>
      </w:r>
      <w:r>
        <w:rPr>
          <w:b/>
          <w:i/>
          <w:iCs/>
          <w:sz w:val="28"/>
          <w:szCs w:val="28"/>
        </w:rPr>
        <w:t>Cimex lectu</w:t>
      </w:r>
      <w:r w:rsidRPr="00DF3915">
        <w:rPr>
          <w:b/>
          <w:i/>
          <w:iCs/>
          <w:sz w:val="28"/>
          <w:szCs w:val="28"/>
        </w:rPr>
        <w:t>l</w:t>
      </w:r>
      <w:r>
        <w:rPr>
          <w:b/>
          <w:i/>
          <w:iCs/>
          <w:sz w:val="28"/>
          <w:szCs w:val="28"/>
        </w:rPr>
        <w:t>arius</w:t>
      </w:r>
    </w:p>
    <w:p w:rsidR="00494164" w:rsidRDefault="00494164" w:rsidP="00C40D27">
      <w:pPr>
        <w:spacing w:line="360" w:lineRule="auto"/>
        <w:jc w:val="center"/>
        <w:rPr>
          <w:b/>
          <w:i/>
          <w:iCs/>
          <w:sz w:val="28"/>
          <w:szCs w:val="28"/>
        </w:rPr>
      </w:pPr>
    </w:p>
    <w:p w:rsidR="00494164" w:rsidRDefault="00494164" w:rsidP="00C40D27">
      <w:pPr>
        <w:spacing w:line="360" w:lineRule="auto"/>
        <w:jc w:val="center"/>
        <w:rPr>
          <w:b/>
          <w:sz w:val="28"/>
          <w:szCs w:val="28"/>
        </w:rPr>
      </w:pPr>
    </w:p>
    <w:p w:rsidR="00494164" w:rsidRPr="00237316" w:rsidRDefault="00494164" w:rsidP="00C40D27">
      <w:pPr>
        <w:spacing w:line="360" w:lineRule="auto"/>
        <w:jc w:val="center"/>
        <w:rPr>
          <w:b/>
          <w:sz w:val="28"/>
          <w:szCs w:val="28"/>
        </w:rPr>
      </w:pPr>
      <w:r>
        <w:pict>
          <v:shape id="_x0000_i1090" type="#_x0000_t75" alt="Risultati immagini per Triatoma" style="width:265.5pt;height:177pt">
            <v:imagedata r:id="rId151" r:href="rId152"/>
          </v:shape>
        </w:pict>
      </w:r>
      <w:r>
        <w:rPr>
          <w:b/>
          <w:sz w:val="28"/>
          <w:szCs w:val="28"/>
        </w:rPr>
        <w:t xml:space="preserve"> </w:t>
      </w:r>
      <w:r w:rsidRPr="00DF3915">
        <w:rPr>
          <w:b/>
          <w:i/>
          <w:iCs/>
          <w:sz w:val="28"/>
          <w:szCs w:val="28"/>
        </w:rPr>
        <w:t>Triatoma infestans</w:t>
      </w:r>
      <w:r>
        <w:rPr>
          <w:b/>
          <w:sz w:val="28"/>
          <w:szCs w:val="28"/>
        </w:rPr>
        <w:br w:type="page"/>
      </w:r>
      <w:r w:rsidRPr="00237316">
        <w:rPr>
          <w:b/>
          <w:sz w:val="28"/>
          <w:szCs w:val="28"/>
        </w:rPr>
        <w:t>DITTERI</w:t>
      </w:r>
    </w:p>
    <w:p w:rsidR="00494164" w:rsidRDefault="00494164" w:rsidP="00C40D27">
      <w:pPr>
        <w:spacing w:line="360" w:lineRule="auto"/>
        <w:jc w:val="both"/>
        <w:rPr>
          <w:b/>
          <w:sz w:val="28"/>
          <w:szCs w:val="28"/>
        </w:rPr>
      </w:pPr>
      <w:r w:rsidRPr="00237316">
        <w:rPr>
          <w:sz w:val="28"/>
          <w:szCs w:val="28"/>
        </w:rPr>
        <w:t xml:space="preserve">Sono insetti caratterizzati da un solo paio di ali funzionali (da cui il nome di ditteri, dal greco di-pteros = a due ali), mentre il secondo paio è trasformato in organo di equilibrio. Delle circa 100.000 specie appartenenti a questo ordine, circa il 10% è compreso in famiglie che hanno importanza sanitaria, come quelle delle zanzare, dei flebotomi, dei simulidi, dei tafani, delle mosche tse-tse e di diverse mosche non-pungenti. L’adattamento ectoparassitario alla suzione del sangue, legato principalmente all’utilizzazione dell’emoglobina per la maturazione delle uova (ciclo gonotrofico), rappresenta il fattore che determina l’importanza medica e/o veterinaria di molti ditteri. L’ematofagia rende infatti possibile la trasmissione di parassiti presenti nel sangue o nella cute dell’uomo (plasmodi, filarie, leishmanie e tripanosomi), i quali compiono una parte del loro ciclo obbligatoriamente nell’insetto, definito in questi casi vettore biologico. </w:t>
      </w:r>
    </w:p>
    <w:p w:rsidR="00494164" w:rsidRDefault="00494164" w:rsidP="00C40D27">
      <w:pPr>
        <w:spacing w:line="360" w:lineRule="auto"/>
        <w:jc w:val="both"/>
        <w:rPr>
          <w:b/>
          <w:sz w:val="28"/>
          <w:szCs w:val="28"/>
        </w:rPr>
      </w:pPr>
    </w:p>
    <w:p w:rsidR="00494164" w:rsidRPr="00237316" w:rsidRDefault="00494164" w:rsidP="00E0570C">
      <w:pPr>
        <w:spacing w:line="360" w:lineRule="auto"/>
        <w:jc w:val="center"/>
        <w:rPr>
          <w:b/>
          <w:sz w:val="28"/>
          <w:szCs w:val="28"/>
        </w:rPr>
      </w:pPr>
      <w:r w:rsidRPr="00237316">
        <w:rPr>
          <w:b/>
          <w:sz w:val="28"/>
          <w:szCs w:val="28"/>
        </w:rPr>
        <w:t>DITTERI EMATOFAGI</w:t>
      </w:r>
    </w:p>
    <w:p w:rsidR="00494164" w:rsidRPr="00237316" w:rsidRDefault="00494164" w:rsidP="00C40D27">
      <w:pPr>
        <w:spacing w:line="360" w:lineRule="auto"/>
        <w:jc w:val="both"/>
        <w:rPr>
          <w:b/>
          <w:sz w:val="28"/>
          <w:szCs w:val="28"/>
        </w:rPr>
      </w:pPr>
      <w:r w:rsidRPr="00237316">
        <w:rPr>
          <w:b/>
          <w:sz w:val="28"/>
          <w:szCs w:val="28"/>
        </w:rPr>
        <w:t>Ciclo biologico</w:t>
      </w:r>
    </w:p>
    <w:p w:rsidR="00494164" w:rsidRPr="00237316" w:rsidRDefault="00494164" w:rsidP="00C40D27">
      <w:pPr>
        <w:spacing w:line="360" w:lineRule="auto"/>
        <w:jc w:val="both"/>
        <w:rPr>
          <w:sz w:val="28"/>
          <w:szCs w:val="28"/>
        </w:rPr>
      </w:pPr>
      <w:r w:rsidRPr="00237316">
        <w:rPr>
          <w:sz w:val="28"/>
          <w:szCs w:val="28"/>
        </w:rPr>
        <w:t>Lo studio della biologia dei ditteri ematofagi riveste un’importanza cruciale nelle indagini epidemiologiche e nella pianificazione di interventi di lotta contro i vettori di parassitosi, generalmente diretti a limitare lo sviluppo di precisi stadi biologici della specie bersaglio.</w:t>
      </w:r>
    </w:p>
    <w:p w:rsidR="00494164" w:rsidRPr="00237316" w:rsidRDefault="00494164" w:rsidP="00C40D27">
      <w:pPr>
        <w:spacing w:line="360" w:lineRule="auto"/>
        <w:jc w:val="both"/>
        <w:rPr>
          <w:sz w:val="28"/>
          <w:szCs w:val="28"/>
        </w:rPr>
      </w:pPr>
      <w:r w:rsidRPr="00237316">
        <w:rPr>
          <w:sz w:val="28"/>
          <w:szCs w:val="28"/>
        </w:rPr>
        <w:t>Il ciclo di vita comprende, dopo la fase embrionale (uovo), quella larvale, in cui la larva si accresce attraverso quattro stadi, trasformandosi poi in pupa ed infine in insetto alato o adulto (metamorfosi completa. Questo ciclo ha una durata minima di circa una settimana per alcune specie tropicali, ma può risultare molto più lungo sia per effetto delle condizioni ambientali (temperature subottimali, in primo luogo), sia per fenomeni di quiescenza o diapausa con cui vengono superati periodi stagionali “difficili” in condizioni di vita latente.</w:t>
      </w:r>
    </w:p>
    <w:p w:rsidR="00494164" w:rsidRDefault="00494164" w:rsidP="00C40D27">
      <w:pPr>
        <w:spacing w:line="360" w:lineRule="auto"/>
        <w:jc w:val="both"/>
        <w:rPr>
          <w:sz w:val="28"/>
          <w:szCs w:val="28"/>
        </w:rPr>
      </w:pPr>
      <w:r w:rsidRPr="00237316">
        <w:rPr>
          <w:sz w:val="28"/>
          <w:szCs w:val="28"/>
        </w:rPr>
        <w:t xml:space="preserve">Gli ambienti larvali sono molto diversi da quelli in cui vivono gli adulti, con specializzazioni caratteristiche a livello di famiglia, di genere e di specie. Sono acquatiche, ad esempio, le larve delle famiglie Culicidae e Simulidae, ma nel primo caso l’habitat è costituito da acque stagnanti e nel secondo, invece, da acque correnti. </w:t>
      </w:r>
    </w:p>
    <w:p w:rsidR="00494164"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r w:rsidRPr="00237316">
        <w:rPr>
          <w:sz w:val="28"/>
          <w:szCs w:val="28"/>
        </w:rPr>
        <w:t xml:space="preserve">Nell’ambito della famiglia Culicidae i tre gruppi di maggiore importanza medica (generi </w:t>
      </w:r>
      <w:r w:rsidRPr="00237316">
        <w:rPr>
          <w:i/>
          <w:sz w:val="28"/>
          <w:szCs w:val="28"/>
        </w:rPr>
        <w:t>Aedes</w:t>
      </w:r>
      <w:r w:rsidRPr="00237316">
        <w:rPr>
          <w:sz w:val="28"/>
          <w:szCs w:val="28"/>
        </w:rPr>
        <w:t xml:space="preserve">, </w:t>
      </w:r>
      <w:r w:rsidRPr="00237316">
        <w:rPr>
          <w:i/>
          <w:sz w:val="28"/>
          <w:szCs w:val="28"/>
        </w:rPr>
        <w:t>Culex</w:t>
      </w:r>
      <w:r w:rsidRPr="00237316">
        <w:rPr>
          <w:sz w:val="28"/>
          <w:szCs w:val="28"/>
        </w:rPr>
        <w:t xml:space="preserve"> e </w:t>
      </w:r>
      <w:r w:rsidRPr="00237316">
        <w:rPr>
          <w:i/>
          <w:sz w:val="28"/>
          <w:szCs w:val="28"/>
        </w:rPr>
        <w:t>Anopheles</w:t>
      </w:r>
      <w:r w:rsidRPr="00237316">
        <w:rPr>
          <w:sz w:val="28"/>
          <w:szCs w:val="28"/>
        </w:rPr>
        <w:t xml:space="preserve">) differiscono profondamente nelle modalità di occupazione dell’ambiente acquatico, come evidenziato anche da comportamenti diversi nel deporre le uova e da rilevanti differenze morfologiche nella larva (ad esempio, sifone respiratorio assente in </w:t>
      </w:r>
      <w:r w:rsidRPr="00237316">
        <w:rPr>
          <w:i/>
          <w:sz w:val="28"/>
          <w:szCs w:val="28"/>
        </w:rPr>
        <w:t>Anopheles</w:t>
      </w:r>
      <w:r w:rsidRPr="00237316">
        <w:rPr>
          <w:sz w:val="28"/>
          <w:szCs w:val="28"/>
        </w:rPr>
        <w:t xml:space="preserve"> e presente negli altri due generi). </w:t>
      </w:r>
    </w:p>
    <w:p w:rsidR="00494164" w:rsidRPr="00237316" w:rsidRDefault="00494164" w:rsidP="00C40D27">
      <w:pPr>
        <w:spacing w:line="360" w:lineRule="auto"/>
        <w:jc w:val="both"/>
        <w:rPr>
          <w:b/>
          <w:sz w:val="28"/>
          <w:szCs w:val="28"/>
        </w:rPr>
      </w:pPr>
    </w:p>
    <w:p w:rsidR="00494164" w:rsidRPr="00237316" w:rsidRDefault="00494164" w:rsidP="00C40D27">
      <w:pPr>
        <w:spacing w:line="360" w:lineRule="auto"/>
        <w:jc w:val="both"/>
        <w:rPr>
          <w:b/>
          <w:sz w:val="28"/>
          <w:szCs w:val="28"/>
        </w:rPr>
      </w:pPr>
      <w:r w:rsidRPr="00237316">
        <w:rPr>
          <w:b/>
          <w:sz w:val="28"/>
          <w:szCs w:val="28"/>
        </w:rPr>
        <w:t>Azione patogena e manifestazioni cliniche</w:t>
      </w:r>
    </w:p>
    <w:p w:rsidR="00494164" w:rsidRDefault="00494164" w:rsidP="00C40D27">
      <w:pPr>
        <w:spacing w:line="360" w:lineRule="auto"/>
        <w:jc w:val="both"/>
        <w:rPr>
          <w:sz w:val="28"/>
          <w:szCs w:val="28"/>
        </w:rPr>
      </w:pPr>
      <w:r w:rsidRPr="00237316">
        <w:rPr>
          <w:sz w:val="28"/>
          <w:szCs w:val="28"/>
        </w:rPr>
        <w:t xml:space="preserve">Tutte le citate famiglie di ditteri interessano in primo luogo come artropodi molesti, soprattutto quando la loro densità sia elevata. Questi insetti producono reazioni cutanee, la cui intensità dipende dalla sensibilità individuale alle sostanze contenute nella saliva che in genere viene iniettata durante il pasto di sangue. Alcuni di essi (come i simulidi del gruppo </w:t>
      </w:r>
      <w:r w:rsidRPr="00237316">
        <w:rPr>
          <w:i/>
          <w:sz w:val="28"/>
          <w:szCs w:val="28"/>
        </w:rPr>
        <w:t>reptans</w:t>
      </w:r>
      <w:r w:rsidRPr="00237316">
        <w:rPr>
          <w:sz w:val="28"/>
          <w:szCs w:val="28"/>
        </w:rPr>
        <w:t xml:space="preserve"> e </w:t>
      </w:r>
      <w:r w:rsidRPr="00237316">
        <w:rPr>
          <w:i/>
          <w:sz w:val="28"/>
          <w:szCs w:val="28"/>
        </w:rPr>
        <w:t>Boophthora erythrocephala</w:t>
      </w:r>
      <w:r w:rsidRPr="00237316">
        <w:rPr>
          <w:sz w:val="28"/>
          <w:szCs w:val="28"/>
        </w:rPr>
        <w:t>) sono responsabili di insopportabili manifestazioni irritative locali; altri, invece, possono dar luogo a gravi reazioni allergich</w:t>
      </w:r>
      <w:r>
        <w:rPr>
          <w:sz w:val="28"/>
          <w:szCs w:val="28"/>
        </w:rPr>
        <w:t>e, fino allo shock anafilattico.</w:t>
      </w:r>
    </w:p>
    <w:p w:rsidR="00494164" w:rsidRPr="00237316" w:rsidRDefault="00494164" w:rsidP="00C40D27">
      <w:pPr>
        <w:spacing w:line="360" w:lineRule="auto"/>
        <w:jc w:val="both"/>
        <w:rPr>
          <w:sz w:val="28"/>
          <w:szCs w:val="28"/>
        </w:rPr>
      </w:pPr>
      <w:r w:rsidRPr="00237316">
        <w:rPr>
          <w:sz w:val="28"/>
          <w:szCs w:val="28"/>
        </w:rPr>
        <w:t xml:space="preserve">I gruppi presenti in Italia attaccano l’uomo in ambiente domestico o all’esterno delle abitazioni. Endofile sono soprattutto le zanzare del genere </w:t>
      </w:r>
      <w:r w:rsidRPr="00237316">
        <w:rPr>
          <w:i/>
          <w:sz w:val="28"/>
          <w:szCs w:val="28"/>
        </w:rPr>
        <w:t>Culex</w:t>
      </w:r>
      <w:r w:rsidRPr="00237316">
        <w:rPr>
          <w:sz w:val="28"/>
          <w:szCs w:val="28"/>
        </w:rPr>
        <w:t xml:space="preserve"> e psicodidi, mentre i ditteri ematofagi esofili sono numerosi e caratteristici di biotopi diversi. </w:t>
      </w: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both"/>
        <w:rPr>
          <w:color w:val="333399"/>
          <w:sz w:val="28"/>
          <w:szCs w:val="28"/>
        </w:rPr>
      </w:pPr>
      <w:r>
        <w:rPr>
          <w:noProof/>
        </w:rPr>
        <w:pict>
          <v:shape id="_x0000_s1071" type="#_x0000_t202" style="position:absolute;left:0;text-align:left;margin-left:0;margin-top:27.6pt;width:7in;height:187.35pt;z-index:251635200">
            <v:textbox style="mso-fit-shape-to-text:t">
              <w:txbxContent>
                <w:p w:rsidR="00494164" w:rsidRPr="00C441E3" w:rsidRDefault="00494164" w:rsidP="00C40D27">
                  <w:pPr>
                    <w:jc w:val="both"/>
                  </w:pPr>
                  <w:r w:rsidRPr="000139AF">
                    <w:rPr>
                      <w:b/>
                    </w:rPr>
                    <w:t>Famiglia</w:t>
                  </w:r>
                  <w:r w:rsidRPr="00C441E3">
                    <w:t xml:space="preserve"> </w:t>
                  </w:r>
                  <w:r>
                    <w:tab/>
                  </w:r>
                  <w:r>
                    <w:tab/>
                  </w:r>
                  <w:r>
                    <w:tab/>
                  </w:r>
                  <w:r>
                    <w:tab/>
                  </w:r>
                  <w:r>
                    <w:tab/>
                  </w:r>
                  <w:r>
                    <w:tab/>
                  </w:r>
                  <w:r>
                    <w:tab/>
                  </w:r>
                  <w:r w:rsidRPr="000139AF">
                    <w:rPr>
                      <w:b/>
                    </w:rPr>
                    <w:t>Patogeni trasmessi</w:t>
                  </w:r>
                </w:p>
                <w:p w:rsidR="00494164" w:rsidRPr="00C441E3" w:rsidRDefault="00494164" w:rsidP="00C40D27">
                  <w:pPr>
                    <w:jc w:val="both"/>
                  </w:pPr>
                </w:p>
                <w:p w:rsidR="00494164" w:rsidRPr="00C441E3" w:rsidRDefault="00494164" w:rsidP="00C40D27">
                  <w:pPr>
                    <w:jc w:val="both"/>
                  </w:pPr>
                  <w:r w:rsidRPr="00C441E3">
                    <w:t xml:space="preserve">Culicidae </w:t>
                  </w:r>
                  <w:r>
                    <w:tab/>
                  </w:r>
                  <w:r>
                    <w:tab/>
                    <w:t>Plasmodi malaric</w:t>
                  </w:r>
                  <w:r w:rsidRPr="00C441E3">
                    <w:t xml:space="preserve">i, </w:t>
                  </w:r>
                  <w:r w:rsidRPr="000139AF">
                    <w:rPr>
                      <w:i/>
                    </w:rPr>
                    <w:t>Wuchereria bancrofti</w:t>
                  </w:r>
                  <w:r w:rsidRPr="00C441E3">
                    <w:t xml:space="preserve">, </w:t>
                  </w:r>
                  <w:r w:rsidRPr="000139AF">
                    <w:rPr>
                      <w:i/>
                    </w:rPr>
                    <w:t>Brugia malayi</w:t>
                  </w:r>
                  <w:r w:rsidRPr="00C441E3">
                    <w:t xml:space="preserve">, </w:t>
                  </w:r>
                  <w:r w:rsidRPr="000139AF">
                    <w:rPr>
                      <w:i/>
                    </w:rPr>
                    <w:t>Dirofilaria</w:t>
                  </w:r>
                  <w:r w:rsidRPr="00C441E3">
                    <w:t>, virus</w:t>
                  </w:r>
                </w:p>
                <w:p w:rsidR="00494164" w:rsidRPr="00C441E3" w:rsidRDefault="00494164" w:rsidP="00C40D27">
                  <w:pPr>
                    <w:jc w:val="both"/>
                  </w:pPr>
                </w:p>
                <w:p w:rsidR="00494164" w:rsidRPr="00C441E3" w:rsidRDefault="00494164" w:rsidP="00C40D27">
                  <w:pPr>
                    <w:jc w:val="both"/>
                  </w:pPr>
                  <w:r w:rsidRPr="00C441E3">
                    <w:t xml:space="preserve">Simulidae </w:t>
                  </w:r>
                  <w:r>
                    <w:tab/>
                  </w:r>
                  <w:r>
                    <w:tab/>
                  </w:r>
                  <w:r>
                    <w:tab/>
                  </w:r>
                  <w:r>
                    <w:tab/>
                  </w:r>
                  <w:r>
                    <w:tab/>
                  </w:r>
                  <w:r w:rsidRPr="000139AF">
                    <w:rPr>
                      <w:i/>
                    </w:rPr>
                    <w:t>Onchocerca volvulus</w:t>
                  </w:r>
                  <w:r w:rsidRPr="00C441E3">
                    <w:t xml:space="preserve">, </w:t>
                  </w:r>
                  <w:r w:rsidRPr="000139AF">
                    <w:rPr>
                      <w:i/>
                    </w:rPr>
                    <w:t>Mansonella ozzardi</w:t>
                  </w:r>
                </w:p>
                <w:p w:rsidR="00494164" w:rsidRPr="00C441E3" w:rsidRDefault="00494164" w:rsidP="00C40D27">
                  <w:pPr>
                    <w:jc w:val="both"/>
                  </w:pPr>
                </w:p>
                <w:p w:rsidR="00494164" w:rsidRPr="00C441E3" w:rsidRDefault="00494164" w:rsidP="00C40D27">
                  <w:pPr>
                    <w:jc w:val="both"/>
                  </w:pPr>
                  <w:r w:rsidRPr="00C441E3">
                    <w:t xml:space="preserve">Psychodidae </w:t>
                  </w:r>
                  <w:r>
                    <w:tab/>
                  </w:r>
                  <w:r>
                    <w:tab/>
                  </w:r>
                  <w:r>
                    <w:tab/>
                  </w:r>
                  <w:r>
                    <w:tab/>
                  </w:r>
                  <w:r>
                    <w:tab/>
                  </w:r>
                  <w:r w:rsidRPr="00C441E3">
                    <w:t xml:space="preserve">Leishmanie, virus, </w:t>
                  </w:r>
                  <w:r>
                    <w:rPr>
                      <w:i/>
                    </w:rPr>
                    <w:t>Bartonella bacill</w:t>
                  </w:r>
                  <w:r w:rsidRPr="000139AF">
                    <w:rPr>
                      <w:i/>
                    </w:rPr>
                    <w:t>ìformis</w:t>
                  </w:r>
                </w:p>
                <w:p w:rsidR="00494164" w:rsidRPr="00C441E3" w:rsidRDefault="00494164" w:rsidP="00C40D27">
                  <w:pPr>
                    <w:jc w:val="both"/>
                  </w:pPr>
                </w:p>
                <w:p w:rsidR="00494164" w:rsidRPr="00C441E3" w:rsidRDefault="00494164" w:rsidP="00C40D27">
                  <w:pPr>
                    <w:jc w:val="both"/>
                  </w:pPr>
                  <w:r w:rsidRPr="00C441E3">
                    <w:t xml:space="preserve">Ceratopogonidae </w:t>
                  </w:r>
                  <w:r>
                    <w:tab/>
                  </w:r>
                  <w:r>
                    <w:tab/>
                  </w:r>
                  <w:r>
                    <w:tab/>
                  </w:r>
                  <w:r>
                    <w:tab/>
                  </w:r>
                  <w:r w:rsidRPr="000139AF">
                    <w:rPr>
                      <w:i/>
                    </w:rPr>
                    <w:t>M. perstans</w:t>
                  </w:r>
                  <w:r w:rsidRPr="00C441E3">
                    <w:t xml:space="preserve">, </w:t>
                  </w:r>
                  <w:r w:rsidRPr="000139AF">
                    <w:rPr>
                      <w:i/>
                    </w:rPr>
                    <w:t>M. streptocerca</w:t>
                  </w:r>
                  <w:r w:rsidRPr="00C441E3">
                    <w:t xml:space="preserve">, </w:t>
                  </w:r>
                  <w:r w:rsidRPr="000139AF">
                    <w:rPr>
                      <w:i/>
                    </w:rPr>
                    <w:t>M. ozzardi</w:t>
                  </w:r>
                  <w:r w:rsidRPr="00C441E3">
                    <w:t>, virus</w:t>
                  </w:r>
                </w:p>
                <w:p w:rsidR="00494164" w:rsidRPr="00C441E3" w:rsidRDefault="00494164" w:rsidP="00C40D27">
                  <w:pPr>
                    <w:jc w:val="both"/>
                  </w:pPr>
                </w:p>
                <w:p w:rsidR="00494164" w:rsidRPr="00234FFA" w:rsidRDefault="00494164" w:rsidP="00C40D27">
                  <w:pPr>
                    <w:jc w:val="both"/>
                    <w:rPr>
                      <w:lang w:val="en-GB"/>
                    </w:rPr>
                  </w:pPr>
                  <w:r w:rsidRPr="00234FFA">
                    <w:rPr>
                      <w:lang w:val="en-GB"/>
                    </w:rPr>
                    <w:t xml:space="preserve">Tabanidae </w:t>
                  </w:r>
                  <w:r w:rsidRPr="00234FFA">
                    <w:rPr>
                      <w:lang w:val="en-GB"/>
                    </w:rPr>
                    <w:tab/>
                  </w:r>
                  <w:r w:rsidRPr="00234FFA">
                    <w:rPr>
                      <w:lang w:val="en-GB"/>
                    </w:rPr>
                    <w:tab/>
                  </w:r>
                  <w:r w:rsidRPr="00234FFA">
                    <w:rPr>
                      <w:lang w:val="en-GB"/>
                    </w:rPr>
                    <w:tab/>
                  </w:r>
                  <w:r w:rsidRPr="00234FFA">
                    <w:rPr>
                      <w:lang w:val="en-GB"/>
                    </w:rPr>
                    <w:tab/>
                  </w:r>
                  <w:r w:rsidRPr="00234FFA">
                    <w:rPr>
                      <w:lang w:val="en-GB"/>
                    </w:rPr>
                    <w:tab/>
                  </w:r>
                  <w:r w:rsidRPr="00234FFA">
                    <w:rPr>
                      <w:i/>
                      <w:lang w:val="en-GB"/>
                    </w:rPr>
                    <w:t>Loa loa</w:t>
                  </w:r>
                  <w:r w:rsidRPr="00234FFA">
                    <w:rPr>
                      <w:lang w:val="en-GB"/>
                    </w:rPr>
                    <w:t xml:space="preserve">, </w:t>
                  </w:r>
                  <w:r w:rsidRPr="00234FFA">
                    <w:rPr>
                      <w:i/>
                      <w:lang w:val="en-GB"/>
                    </w:rPr>
                    <w:t>Francisella tularensis</w:t>
                  </w:r>
                  <w:r w:rsidRPr="00234FFA">
                    <w:rPr>
                      <w:lang w:val="en-GB"/>
                    </w:rPr>
                    <w:t xml:space="preserve">, </w:t>
                  </w:r>
                  <w:r w:rsidRPr="00234FFA">
                    <w:rPr>
                      <w:i/>
                      <w:lang w:val="en-GB"/>
                    </w:rPr>
                    <w:t>Bacillus anthracis</w:t>
                  </w:r>
                </w:p>
                <w:p w:rsidR="00494164" w:rsidRPr="00234FFA" w:rsidRDefault="00494164" w:rsidP="00C40D27">
                  <w:pPr>
                    <w:jc w:val="both"/>
                    <w:rPr>
                      <w:lang w:val="en-GB"/>
                    </w:rPr>
                  </w:pPr>
                </w:p>
                <w:p w:rsidR="00494164" w:rsidRPr="000139AF" w:rsidRDefault="00494164" w:rsidP="00C40D27">
                  <w:pPr>
                    <w:jc w:val="both"/>
                    <w:rPr>
                      <w:i/>
                    </w:rPr>
                  </w:pPr>
                  <w:r w:rsidRPr="00C441E3">
                    <w:t xml:space="preserve">Glossinidae </w:t>
                  </w:r>
                  <w:r>
                    <w:tab/>
                  </w:r>
                  <w:r>
                    <w:tab/>
                  </w:r>
                  <w:r>
                    <w:tab/>
                  </w:r>
                  <w:r>
                    <w:tab/>
                  </w:r>
                  <w:r>
                    <w:tab/>
                  </w:r>
                  <w:r w:rsidRPr="000139AF">
                    <w:rPr>
                      <w:i/>
                    </w:rPr>
                    <w:t>Trypanosoma brucei gambiense</w:t>
                  </w:r>
                  <w:r w:rsidRPr="00C441E3">
                    <w:t xml:space="preserve">, </w:t>
                  </w:r>
                  <w:r w:rsidRPr="000139AF">
                    <w:rPr>
                      <w:i/>
                    </w:rPr>
                    <w:t>T. brucei rhodesiense</w:t>
                  </w:r>
                </w:p>
              </w:txbxContent>
            </v:textbox>
            <w10:wrap type="square"/>
          </v:shape>
        </w:pict>
      </w:r>
      <w:r w:rsidRPr="00237316">
        <w:rPr>
          <w:b/>
          <w:color w:val="333399"/>
          <w:sz w:val="28"/>
          <w:szCs w:val="28"/>
        </w:rPr>
        <w:t>Tab. 35.1.</w:t>
      </w:r>
      <w:r w:rsidRPr="00237316">
        <w:rPr>
          <w:color w:val="333399"/>
          <w:sz w:val="28"/>
          <w:szCs w:val="28"/>
        </w:rPr>
        <w:t xml:space="preserve"> Patogeni trasmissibili all’uomo da ditteri ematofagi.</w:t>
      </w:r>
    </w:p>
    <w:p w:rsidR="00494164" w:rsidRDefault="00494164" w:rsidP="00C40D27">
      <w:pPr>
        <w:spacing w:line="360" w:lineRule="auto"/>
        <w:rPr>
          <w:sz w:val="28"/>
          <w:szCs w:val="28"/>
        </w:rPr>
      </w:pPr>
    </w:p>
    <w:p w:rsidR="00494164" w:rsidRPr="00237316" w:rsidRDefault="00494164" w:rsidP="00C40D27">
      <w:pPr>
        <w:spacing w:line="360" w:lineRule="auto"/>
        <w:rPr>
          <w:sz w:val="28"/>
          <w:szCs w:val="28"/>
        </w:rPr>
      </w:pPr>
    </w:p>
    <w:p w:rsidR="00494164" w:rsidRPr="00237316" w:rsidRDefault="00494164" w:rsidP="00C40D27">
      <w:pPr>
        <w:spacing w:line="360" w:lineRule="auto"/>
        <w:rPr>
          <w:sz w:val="28"/>
          <w:szCs w:val="28"/>
        </w:rPr>
      </w:pPr>
      <w:r>
        <w:rPr>
          <w:noProof/>
        </w:rPr>
        <w:pict>
          <v:shape id="_x0000_s1072" type="#_x0000_t75" style="position:absolute;margin-left:0;margin-top:5.1pt;width:258pt;height:340.5pt;z-index:-251664896" wrapcoords="-63 0 -63 21552 21600 21552 21600 0 -63 0">
            <v:imagedata r:id="rId153" o:title=""/>
            <w10:wrap type="tight"/>
          </v:shape>
        </w:pict>
      </w:r>
    </w:p>
    <w:p w:rsidR="00494164" w:rsidRPr="00234FFA" w:rsidRDefault="00494164" w:rsidP="00DA3DDA">
      <w:pPr>
        <w:spacing w:line="360" w:lineRule="auto"/>
        <w:jc w:val="both"/>
        <w:rPr>
          <w:color w:val="003366"/>
          <w:sz w:val="28"/>
          <w:szCs w:val="28"/>
        </w:rPr>
      </w:pPr>
      <w:r w:rsidRPr="00AE53B2">
        <w:rPr>
          <w:b/>
          <w:sz w:val="28"/>
          <w:szCs w:val="28"/>
        </w:rPr>
        <w:t>Figg. 35.18</w:t>
      </w:r>
      <w:r w:rsidRPr="00AE53B2">
        <w:rPr>
          <w:sz w:val="28"/>
          <w:szCs w:val="28"/>
        </w:rPr>
        <w:t xml:space="preserve"> (in alto) </w:t>
      </w:r>
      <w:r w:rsidRPr="00AE53B2">
        <w:rPr>
          <w:b/>
          <w:sz w:val="28"/>
          <w:szCs w:val="28"/>
        </w:rPr>
        <w:t>e 35.19</w:t>
      </w:r>
      <w:r w:rsidRPr="00AE53B2">
        <w:rPr>
          <w:sz w:val="28"/>
          <w:szCs w:val="28"/>
        </w:rPr>
        <w:t xml:space="preserve"> (in basso). Culicidae: </w:t>
      </w:r>
      <w:r w:rsidRPr="00AE53B2">
        <w:rPr>
          <w:i/>
          <w:sz w:val="28"/>
          <w:szCs w:val="28"/>
        </w:rPr>
        <w:t>Anopheles</w:t>
      </w:r>
      <w:r w:rsidRPr="00AE53B2">
        <w:rPr>
          <w:sz w:val="28"/>
          <w:szCs w:val="28"/>
        </w:rPr>
        <w:t xml:space="preserve"> ed </w:t>
      </w:r>
      <w:r w:rsidRPr="00AE53B2">
        <w:rPr>
          <w:i/>
          <w:sz w:val="28"/>
          <w:szCs w:val="28"/>
        </w:rPr>
        <w:t>Aedes</w:t>
      </w:r>
      <w:r w:rsidRPr="00AE53B2">
        <w:rPr>
          <w:sz w:val="28"/>
          <w:szCs w:val="28"/>
        </w:rPr>
        <w:t xml:space="preserve"> nell’atto di pungere. Si notino la diversa posizione assunta rispetto alta superficie d’appoggio, i palpi lunghi in </w:t>
      </w:r>
      <w:r w:rsidRPr="00AE53B2">
        <w:rPr>
          <w:i/>
          <w:sz w:val="28"/>
          <w:szCs w:val="28"/>
        </w:rPr>
        <w:t>Anopheles</w:t>
      </w:r>
      <w:r w:rsidRPr="00AE53B2">
        <w:rPr>
          <w:sz w:val="28"/>
          <w:szCs w:val="28"/>
        </w:rPr>
        <w:t xml:space="preserve"> e corti in </w:t>
      </w:r>
      <w:r w:rsidRPr="00AE53B2">
        <w:rPr>
          <w:i/>
          <w:sz w:val="28"/>
          <w:szCs w:val="28"/>
        </w:rPr>
        <w:t>Aedes</w:t>
      </w:r>
      <w:r w:rsidRPr="00AE53B2">
        <w:rPr>
          <w:sz w:val="28"/>
          <w:szCs w:val="28"/>
        </w:rPr>
        <w:t>, Le ali macchiate nell’esemplare del primo genere e le zampe ornate di scaglie chiare in quello de secondo. Le zanzare possono trasmettere plasmodi, filarie, batteri e virus, questi ultimi agenti eziologici di malattie gravi quali encefaliti, dengue e febbre gialla.</w:t>
      </w:r>
      <w:r>
        <w:rPr>
          <w:sz w:val="28"/>
          <w:szCs w:val="28"/>
        </w:rPr>
        <w:t xml:space="preserve"> </w:t>
      </w:r>
      <w:r>
        <w:rPr>
          <w:color w:val="003366"/>
          <w:sz w:val="28"/>
          <w:szCs w:val="28"/>
        </w:rPr>
        <w:t xml:space="preserve">Tratto da Parassitologia medica illustrata, Cancrini G., 1996.  </w:t>
      </w:r>
    </w:p>
    <w:p w:rsidR="00494164" w:rsidRPr="00AE53B2" w:rsidRDefault="00494164" w:rsidP="00C40D27">
      <w:pPr>
        <w:spacing w:line="360" w:lineRule="auto"/>
        <w:jc w:val="both"/>
        <w:rPr>
          <w:sz w:val="28"/>
          <w:szCs w:val="28"/>
        </w:rPr>
      </w:pPr>
    </w:p>
    <w:p w:rsidR="00494164" w:rsidRPr="00AE53B2" w:rsidRDefault="00494164" w:rsidP="00C40D27">
      <w:pPr>
        <w:spacing w:line="360" w:lineRule="auto"/>
        <w:rPr>
          <w:sz w:val="28"/>
          <w:szCs w:val="28"/>
        </w:rPr>
      </w:pPr>
    </w:p>
    <w:p w:rsidR="00494164" w:rsidRPr="00237316" w:rsidRDefault="00494164" w:rsidP="00C40D27">
      <w:pPr>
        <w:spacing w:line="360" w:lineRule="auto"/>
        <w:jc w:val="center"/>
        <w:rPr>
          <w:b/>
          <w:sz w:val="28"/>
          <w:szCs w:val="28"/>
        </w:rPr>
      </w:pPr>
      <w:r w:rsidRPr="00237316">
        <w:rPr>
          <w:sz w:val="28"/>
          <w:szCs w:val="28"/>
        </w:rPr>
        <w:br w:type="page"/>
      </w:r>
      <w:r w:rsidRPr="00237316">
        <w:rPr>
          <w:b/>
          <w:sz w:val="28"/>
          <w:szCs w:val="28"/>
        </w:rPr>
        <w:t>AFANITTERI (PULCI)</w:t>
      </w:r>
    </w:p>
    <w:p w:rsidR="00494164" w:rsidRPr="00237316" w:rsidRDefault="00494164" w:rsidP="00C40D27">
      <w:pPr>
        <w:spacing w:line="360" w:lineRule="auto"/>
        <w:jc w:val="both"/>
        <w:rPr>
          <w:sz w:val="28"/>
          <w:szCs w:val="28"/>
        </w:rPr>
      </w:pPr>
      <w:r w:rsidRPr="00237316">
        <w:rPr>
          <w:sz w:val="28"/>
          <w:szCs w:val="28"/>
        </w:rPr>
        <w:t xml:space="preserve">Maschi e femmine sono ectoparassiti ematofagi, in genere temporanei, di mammiferi (e tra questi, occasionalmente, dell’uomo) e di uccelli. Di solito vivono nell’ambiente e si portano sull’ospite solo per nutrirsi di sangue. Le specie che attaccano più facilmente l’uomo sono </w:t>
      </w:r>
      <w:r w:rsidRPr="00237316">
        <w:rPr>
          <w:i/>
          <w:sz w:val="28"/>
          <w:szCs w:val="28"/>
        </w:rPr>
        <w:t>Pulex irritans</w:t>
      </w:r>
      <w:r w:rsidRPr="00237316">
        <w:rPr>
          <w:sz w:val="28"/>
          <w:szCs w:val="28"/>
        </w:rPr>
        <w:t xml:space="preserve">, </w:t>
      </w:r>
      <w:r w:rsidRPr="00237316">
        <w:rPr>
          <w:i/>
          <w:sz w:val="28"/>
          <w:szCs w:val="28"/>
        </w:rPr>
        <w:t>Ctenocephalides felis</w:t>
      </w:r>
      <w:r w:rsidRPr="00237316">
        <w:rPr>
          <w:sz w:val="28"/>
          <w:szCs w:val="28"/>
        </w:rPr>
        <w:t xml:space="preserve">, </w:t>
      </w:r>
      <w:r w:rsidRPr="00237316">
        <w:rPr>
          <w:i/>
          <w:sz w:val="28"/>
          <w:szCs w:val="28"/>
        </w:rPr>
        <w:t>C. canis</w:t>
      </w:r>
      <w:r w:rsidRPr="00237316">
        <w:rPr>
          <w:sz w:val="28"/>
          <w:szCs w:val="28"/>
        </w:rPr>
        <w:t xml:space="preserve"> e </w:t>
      </w:r>
      <w:r w:rsidRPr="00237316">
        <w:rPr>
          <w:i/>
          <w:sz w:val="28"/>
          <w:szCs w:val="28"/>
        </w:rPr>
        <w:t>Xenopsylla cheopis</w:t>
      </w:r>
      <w:r w:rsidRPr="00237316">
        <w:rPr>
          <w:sz w:val="28"/>
          <w:szCs w:val="28"/>
        </w:rPr>
        <w:t xml:space="preserve">, ma sono state segnalate anche </w:t>
      </w:r>
      <w:r w:rsidRPr="00237316">
        <w:rPr>
          <w:i/>
          <w:sz w:val="28"/>
          <w:szCs w:val="28"/>
        </w:rPr>
        <w:t>Spilopsyllus cuniculi</w:t>
      </w:r>
      <w:r w:rsidRPr="00237316">
        <w:rPr>
          <w:sz w:val="28"/>
          <w:szCs w:val="28"/>
        </w:rPr>
        <w:t xml:space="preserve"> (del coniglio), </w:t>
      </w:r>
      <w:r w:rsidRPr="00237316">
        <w:rPr>
          <w:i/>
          <w:sz w:val="28"/>
          <w:szCs w:val="28"/>
        </w:rPr>
        <w:t>Nosopsyllus fasciatus</w:t>
      </w:r>
      <w:r w:rsidRPr="00237316">
        <w:rPr>
          <w:sz w:val="28"/>
          <w:szCs w:val="28"/>
        </w:rPr>
        <w:t xml:space="preserve"> e </w:t>
      </w:r>
      <w:r w:rsidRPr="00237316">
        <w:rPr>
          <w:i/>
          <w:sz w:val="28"/>
          <w:szCs w:val="28"/>
        </w:rPr>
        <w:t>Leptopsylla segnis</w:t>
      </w:r>
      <w:r w:rsidRPr="00237316">
        <w:rPr>
          <w:sz w:val="28"/>
          <w:szCs w:val="28"/>
        </w:rPr>
        <w:t xml:space="preserve"> (di roditori), </w:t>
      </w:r>
      <w:r w:rsidRPr="00237316">
        <w:rPr>
          <w:i/>
          <w:sz w:val="28"/>
          <w:szCs w:val="28"/>
        </w:rPr>
        <w:t>Ceratophyllus gallinae</w:t>
      </w:r>
      <w:r w:rsidRPr="00237316">
        <w:rPr>
          <w:sz w:val="28"/>
          <w:szCs w:val="28"/>
        </w:rPr>
        <w:t xml:space="preserve"> ed </w:t>
      </w:r>
      <w:r w:rsidRPr="00237316">
        <w:rPr>
          <w:i/>
          <w:sz w:val="28"/>
          <w:szCs w:val="28"/>
        </w:rPr>
        <w:t>Echidnophaga gallinacea</w:t>
      </w:r>
      <w:r w:rsidRPr="00237316">
        <w:rPr>
          <w:sz w:val="28"/>
          <w:szCs w:val="28"/>
        </w:rPr>
        <w:t xml:space="preserve"> (del pollo).</w:t>
      </w:r>
    </w:p>
    <w:p w:rsidR="00494164" w:rsidRPr="00237316" w:rsidRDefault="00494164" w:rsidP="00C40D27">
      <w:pPr>
        <w:spacing w:line="360" w:lineRule="auto"/>
        <w:jc w:val="both"/>
        <w:rPr>
          <w:b/>
          <w:sz w:val="28"/>
          <w:szCs w:val="28"/>
        </w:rPr>
      </w:pPr>
    </w:p>
    <w:p w:rsidR="00494164" w:rsidRPr="00237316" w:rsidRDefault="00494164" w:rsidP="00C40D27">
      <w:pPr>
        <w:spacing w:line="360" w:lineRule="auto"/>
        <w:jc w:val="both"/>
        <w:rPr>
          <w:b/>
          <w:sz w:val="28"/>
          <w:szCs w:val="28"/>
        </w:rPr>
      </w:pPr>
      <w:r w:rsidRPr="00237316">
        <w:rPr>
          <w:b/>
          <w:sz w:val="28"/>
          <w:szCs w:val="28"/>
        </w:rPr>
        <w:t>Ciclo biologico</w:t>
      </w:r>
    </w:p>
    <w:p w:rsidR="00494164" w:rsidRPr="00237316" w:rsidRDefault="00494164" w:rsidP="00C40D27">
      <w:pPr>
        <w:spacing w:line="360" w:lineRule="auto"/>
        <w:jc w:val="both"/>
        <w:rPr>
          <w:sz w:val="28"/>
          <w:szCs w:val="28"/>
        </w:rPr>
      </w:pPr>
      <w:r w:rsidRPr="00237316">
        <w:rPr>
          <w:sz w:val="28"/>
          <w:szCs w:val="28"/>
        </w:rPr>
        <w:t xml:space="preserve">Si tratta di insetti con aspetto notevolmente diverso nelle varie tappe dello sviluppo, che si svolge nel nido, nella tana o nell’abitazione dell’ospite, dove le condizioni di temperatura e umidità sono particolarmente adatte. Dopo ogni pasto di sangue la femmina depone uova non adesive (per un totale di 300- 400), dalle quali fuoriesce una larva bianca, vermiforme, priva di zampe, con apparato masticatore che le consente di nutrirsi di residui organici. </w:t>
      </w:r>
    </w:p>
    <w:p w:rsidR="00494164" w:rsidRPr="00237316" w:rsidRDefault="00494164" w:rsidP="00C40D27">
      <w:pPr>
        <w:spacing w:line="360" w:lineRule="auto"/>
        <w:jc w:val="both"/>
        <w:rPr>
          <w:b/>
          <w:sz w:val="28"/>
          <w:szCs w:val="28"/>
        </w:rPr>
      </w:pPr>
    </w:p>
    <w:p w:rsidR="00494164" w:rsidRPr="00237316" w:rsidRDefault="00494164" w:rsidP="00C40D27">
      <w:pPr>
        <w:spacing w:line="360" w:lineRule="auto"/>
        <w:jc w:val="both"/>
        <w:rPr>
          <w:b/>
          <w:sz w:val="28"/>
          <w:szCs w:val="28"/>
        </w:rPr>
      </w:pPr>
      <w:r w:rsidRPr="00237316">
        <w:rPr>
          <w:b/>
          <w:sz w:val="28"/>
          <w:szCs w:val="28"/>
        </w:rPr>
        <w:t>Azione patogena e manifestazioni cliniche</w:t>
      </w:r>
    </w:p>
    <w:p w:rsidR="00494164" w:rsidRPr="00237316" w:rsidRDefault="00494164" w:rsidP="00C40D27">
      <w:pPr>
        <w:spacing w:line="360" w:lineRule="auto"/>
        <w:jc w:val="both"/>
        <w:rPr>
          <w:sz w:val="28"/>
          <w:szCs w:val="28"/>
        </w:rPr>
      </w:pPr>
      <w:r>
        <w:rPr>
          <w:noProof/>
        </w:rPr>
        <w:pict>
          <v:shape id="_x0000_s1073" type="#_x0000_t75" style="position:absolute;left:0;text-align:left;margin-left:-9pt;margin-top:114.35pt;width:168pt;height:198pt;z-index:-251676160" wrapcoords="-96 0 -96 21518 21600 21518 21600 0 -96 0">
            <v:imagedata r:id="rId154" o:title=""/>
            <w10:wrap type="tight"/>
          </v:shape>
        </w:pict>
      </w:r>
      <w:r w:rsidRPr="00237316">
        <w:rPr>
          <w:sz w:val="28"/>
          <w:szCs w:val="28"/>
        </w:rPr>
        <w:t xml:space="preserve">Con le punture le pulci provocano lesioni cutanee il più delle volte di modesta entità, anche se dolorose, sotto forma di minute macule circondate da una reazione eritemato-pomfoide, ma in alcuni casi, specialmente nei bambini, in presenza di una più spiccata componente essudativa, nei siti di puntura si formano lesioni eritemato-vescicolari (v. </w:t>
      </w:r>
      <w:r w:rsidRPr="00237316">
        <w:rPr>
          <w:color w:val="333399"/>
          <w:sz w:val="28"/>
          <w:szCs w:val="28"/>
        </w:rPr>
        <w:t>Fig. 35.42</w:t>
      </w:r>
      <w:r w:rsidRPr="00237316">
        <w:rPr>
          <w:sz w:val="28"/>
          <w:szCs w:val="28"/>
        </w:rPr>
        <w:t>).</w:t>
      </w:r>
    </w:p>
    <w:p w:rsidR="00494164" w:rsidRPr="00237316" w:rsidRDefault="00494164" w:rsidP="00C40D27">
      <w:pPr>
        <w:spacing w:line="360" w:lineRule="auto"/>
        <w:jc w:val="both"/>
        <w:rPr>
          <w:sz w:val="28"/>
          <w:szCs w:val="28"/>
        </w:rPr>
      </w:pPr>
    </w:p>
    <w:p w:rsidR="00494164" w:rsidRPr="00234FFA" w:rsidRDefault="00494164" w:rsidP="00DA3DDA">
      <w:pPr>
        <w:spacing w:line="360" w:lineRule="auto"/>
        <w:jc w:val="both"/>
        <w:rPr>
          <w:color w:val="003366"/>
          <w:sz w:val="28"/>
          <w:szCs w:val="28"/>
        </w:rPr>
      </w:pPr>
      <w:r w:rsidRPr="00234FFA">
        <w:rPr>
          <w:b/>
          <w:color w:val="003366"/>
          <w:sz w:val="28"/>
          <w:szCs w:val="28"/>
        </w:rPr>
        <w:t>Fig. 35.42.</w:t>
      </w:r>
      <w:r w:rsidRPr="00234FFA">
        <w:rPr>
          <w:color w:val="003366"/>
          <w:sz w:val="28"/>
          <w:szCs w:val="28"/>
        </w:rPr>
        <w:t xml:space="preserve"> Lesioni vescicolari circondate da un alone eritemato-pomfoide da punture di pulci in un bambino (roseola pulicosa)</w:t>
      </w:r>
      <w:r>
        <w:rPr>
          <w:color w:val="003366"/>
          <w:sz w:val="28"/>
          <w:szCs w:val="28"/>
        </w:rPr>
        <w:t>.</w:t>
      </w:r>
      <w:r w:rsidRPr="00234FFA">
        <w:rPr>
          <w:color w:val="003366"/>
          <w:sz w:val="28"/>
          <w:szCs w:val="28"/>
        </w:rPr>
        <w:t xml:space="preserve"> Nella maggioranza dei casi, tuttavia, le lesioni sono semplicemente maculari (purpura pulicosa) e tendono a scomparire in breve tempo</w:t>
      </w:r>
      <w:r>
        <w:rPr>
          <w:color w:val="003366"/>
          <w:sz w:val="28"/>
          <w:szCs w:val="28"/>
        </w:rPr>
        <w:t xml:space="preserve">. Tratto da Parassitologia medica illustrata, Cancrini G., 1996.  </w:t>
      </w:r>
    </w:p>
    <w:p w:rsidR="00494164" w:rsidRPr="00237316" w:rsidRDefault="00494164" w:rsidP="00C40D27">
      <w:pPr>
        <w:spacing w:line="360" w:lineRule="auto"/>
        <w:jc w:val="both"/>
        <w:rPr>
          <w:sz w:val="28"/>
          <w:szCs w:val="28"/>
        </w:rPr>
      </w:pPr>
    </w:p>
    <w:p w:rsidR="00494164" w:rsidRPr="00EB0384" w:rsidRDefault="00494164" w:rsidP="00C40D27">
      <w:pPr>
        <w:spacing w:line="360" w:lineRule="auto"/>
        <w:jc w:val="both"/>
        <w:rPr>
          <w:color w:val="333399"/>
          <w:sz w:val="28"/>
          <w:szCs w:val="28"/>
        </w:rPr>
      </w:pPr>
      <w:r w:rsidRPr="00237316">
        <w:rPr>
          <w:b/>
          <w:color w:val="333399"/>
          <w:sz w:val="28"/>
          <w:szCs w:val="28"/>
        </w:rPr>
        <w:t>Tab. 35.6.</w:t>
      </w:r>
      <w:r w:rsidRPr="00237316">
        <w:rPr>
          <w:color w:val="333399"/>
          <w:sz w:val="28"/>
          <w:szCs w:val="28"/>
        </w:rPr>
        <w:t xml:space="preserve"> Le pulci di maggiore interesse sanitario, con le rispettive dimensioni ed i principali patogeni trasmessi.</w:t>
      </w:r>
    </w:p>
    <w:p w:rsidR="00494164" w:rsidRPr="00237316" w:rsidRDefault="00494164" w:rsidP="00C40D27">
      <w:pPr>
        <w:spacing w:line="360" w:lineRule="auto"/>
        <w:jc w:val="center"/>
        <w:rPr>
          <w:sz w:val="28"/>
          <w:szCs w:val="28"/>
          <w:highlight w:val="yellow"/>
        </w:rPr>
      </w:pPr>
      <w:r w:rsidRPr="004666BC">
        <w:rPr>
          <w:sz w:val="28"/>
          <w:szCs w:val="28"/>
        </w:rPr>
        <w:pict>
          <v:shape id="_x0000_i1091" type="#_x0000_t75" style="width:503.25pt;height:180.75pt">
            <v:imagedata r:id="rId155" o:title=""/>
          </v:shape>
        </w:pict>
      </w:r>
    </w:p>
    <w:p w:rsidR="00494164" w:rsidRPr="00237316" w:rsidRDefault="00494164" w:rsidP="00C40D27">
      <w:pPr>
        <w:spacing w:line="360" w:lineRule="auto"/>
        <w:jc w:val="both"/>
        <w:rPr>
          <w:sz w:val="28"/>
          <w:szCs w:val="28"/>
        </w:rPr>
      </w:pPr>
      <w:r>
        <w:rPr>
          <w:noProof/>
        </w:rPr>
        <w:pict>
          <v:shape id="_x0000_s1074" type="#_x0000_t75" style="position:absolute;left:0;text-align:left;margin-left:.3pt;margin-top:.3pt;width:258.75pt;height:169.5pt;z-index:-251663872" wrapcoords="-63 0 -63 21504 21600 21504 21600 0 -63 0">
            <v:imagedata r:id="rId156" o:title=""/>
            <w10:wrap type="tight"/>
          </v:shape>
        </w:pict>
      </w:r>
    </w:p>
    <w:p w:rsidR="00494164" w:rsidRPr="00234FFA" w:rsidRDefault="00494164" w:rsidP="00DA3DDA">
      <w:pPr>
        <w:spacing w:line="360" w:lineRule="auto"/>
        <w:jc w:val="both"/>
        <w:rPr>
          <w:color w:val="003366"/>
          <w:sz w:val="28"/>
          <w:szCs w:val="28"/>
        </w:rPr>
      </w:pPr>
      <w:r w:rsidRPr="00237316">
        <w:rPr>
          <w:b/>
          <w:color w:val="333399"/>
          <w:sz w:val="28"/>
          <w:szCs w:val="28"/>
        </w:rPr>
        <w:t>Fig. 35.43.</w:t>
      </w:r>
      <w:r w:rsidRPr="00237316">
        <w:rPr>
          <w:color w:val="333399"/>
          <w:sz w:val="28"/>
          <w:szCs w:val="28"/>
        </w:rPr>
        <w:t xml:space="preserve"> </w:t>
      </w:r>
      <w:r w:rsidRPr="00237316">
        <w:rPr>
          <w:i/>
          <w:color w:val="333399"/>
          <w:sz w:val="28"/>
          <w:szCs w:val="28"/>
        </w:rPr>
        <w:t>Ctenocephalides canis</w:t>
      </w:r>
      <w:r w:rsidRPr="00237316">
        <w:rPr>
          <w:color w:val="333399"/>
          <w:sz w:val="28"/>
          <w:szCs w:val="28"/>
        </w:rPr>
        <w:t>. Dettaglio che mostra il capo della pulce, con due ctenidi, di cui uno verticale (quello frontale) ed uno orizzontale (quello genale).</w:t>
      </w:r>
      <w:r w:rsidRPr="00DA3DDA">
        <w:rPr>
          <w:color w:val="003366"/>
          <w:sz w:val="28"/>
          <w:szCs w:val="28"/>
        </w:rPr>
        <w:t xml:space="preserve"> </w:t>
      </w:r>
      <w:r>
        <w:rPr>
          <w:color w:val="003366"/>
          <w:sz w:val="28"/>
          <w:szCs w:val="28"/>
        </w:rPr>
        <w:t xml:space="preserve">Tratto da Parassitologia medica illustrata, Cancrini G., 1996.  </w:t>
      </w:r>
    </w:p>
    <w:p w:rsidR="00494164" w:rsidRPr="00237316" w:rsidRDefault="00494164" w:rsidP="00C40D27">
      <w:pPr>
        <w:spacing w:line="360" w:lineRule="auto"/>
        <w:jc w:val="both"/>
        <w:rPr>
          <w:color w:val="333399"/>
          <w:sz w:val="28"/>
          <w:szCs w:val="28"/>
        </w:rPr>
      </w:pP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r>
        <w:rPr>
          <w:noProof/>
        </w:rPr>
        <w:pict>
          <v:shape id="_x0000_s1075" type="#_x0000_t75" style="position:absolute;left:0;text-align:left;margin-left:-45pt;margin-top:.55pt;width:159.75pt;height:171.75pt;z-index:-251662848">
            <v:imagedata r:id="rId157" o:title=""/>
            <w10:wrap type="square"/>
          </v:shape>
        </w:pict>
      </w: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p>
    <w:p w:rsidR="00494164" w:rsidRPr="00234FFA" w:rsidRDefault="00494164" w:rsidP="00DA3DDA">
      <w:pPr>
        <w:spacing w:line="360" w:lineRule="auto"/>
        <w:jc w:val="both"/>
        <w:rPr>
          <w:color w:val="003366"/>
          <w:sz w:val="28"/>
          <w:szCs w:val="28"/>
        </w:rPr>
      </w:pPr>
      <w:r w:rsidRPr="00237316">
        <w:rPr>
          <w:b/>
          <w:color w:val="333399"/>
          <w:sz w:val="28"/>
          <w:szCs w:val="28"/>
        </w:rPr>
        <w:t>Fig. 35.44.</w:t>
      </w:r>
      <w:r w:rsidRPr="00237316">
        <w:rPr>
          <w:color w:val="333399"/>
          <w:sz w:val="28"/>
          <w:szCs w:val="28"/>
        </w:rPr>
        <w:t xml:space="preserve"> </w:t>
      </w:r>
      <w:r w:rsidRPr="00237316">
        <w:rPr>
          <w:i/>
          <w:color w:val="333399"/>
          <w:sz w:val="28"/>
          <w:szCs w:val="28"/>
        </w:rPr>
        <w:t>Leptopsylla segnis</w:t>
      </w:r>
      <w:r w:rsidRPr="00237316">
        <w:rPr>
          <w:color w:val="333399"/>
          <w:sz w:val="28"/>
          <w:szCs w:val="28"/>
        </w:rPr>
        <w:t>, con due ctenidi (uno frontale ed uno genale) verticali. Il terzo paio di zampe è molto sviluppato.</w:t>
      </w:r>
      <w:r w:rsidRPr="00DA3DDA">
        <w:rPr>
          <w:color w:val="003366"/>
          <w:sz w:val="28"/>
          <w:szCs w:val="28"/>
        </w:rPr>
        <w:t xml:space="preserve"> </w:t>
      </w:r>
      <w:r>
        <w:rPr>
          <w:color w:val="003366"/>
          <w:sz w:val="28"/>
          <w:szCs w:val="28"/>
        </w:rPr>
        <w:t xml:space="preserve">Tratto da Parassitologia medica illustrata, Cancrini G., 1996.  </w:t>
      </w:r>
    </w:p>
    <w:p w:rsidR="00494164" w:rsidRPr="00237316" w:rsidRDefault="00494164" w:rsidP="00C40D27">
      <w:pPr>
        <w:spacing w:line="360" w:lineRule="auto"/>
        <w:jc w:val="both"/>
        <w:rPr>
          <w:color w:val="333399"/>
          <w:sz w:val="28"/>
          <w:szCs w:val="28"/>
        </w:rPr>
      </w:pPr>
    </w:p>
    <w:p w:rsidR="00494164" w:rsidRPr="00237316" w:rsidRDefault="00494164" w:rsidP="00C40D27">
      <w:pPr>
        <w:spacing w:line="360" w:lineRule="auto"/>
        <w:jc w:val="both"/>
        <w:rPr>
          <w:color w:val="333399"/>
          <w:sz w:val="28"/>
          <w:szCs w:val="28"/>
        </w:rPr>
      </w:pPr>
    </w:p>
    <w:p w:rsidR="00494164" w:rsidRDefault="00494164" w:rsidP="00C40D27">
      <w:pPr>
        <w:spacing w:line="360" w:lineRule="auto"/>
        <w:jc w:val="both"/>
        <w:rPr>
          <w:b/>
          <w:color w:val="333399"/>
          <w:sz w:val="28"/>
          <w:szCs w:val="28"/>
        </w:rPr>
      </w:pPr>
    </w:p>
    <w:p w:rsidR="00494164" w:rsidRDefault="00494164" w:rsidP="00C40D27">
      <w:pPr>
        <w:spacing w:line="360" w:lineRule="auto"/>
        <w:jc w:val="both"/>
        <w:rPr>
          <w:b/>
          <w:color w:val="333399"/>
          <w:sz w:val="28"/>
          <w:szCs w:val="28"/>
        </w:rPr>
      </w:pPr>
      <w:r>
        <w:rPr>
          <w:noProof/>
        </w:rPr>
        <w:pict>
          <v:shape id="_x0000_s1076" type="#_x0000_t75" style="position:absolute;left:0;text-align:left;margin-left:342pt;margin-top:-15pt;width:155.25pt;height:171pt;z-index:-251661824">
            <v:imagedata r:id="rId158" o:title=""/>
            <w10:wrap type="square"/>
          </v:shape>
        </w:pict>
      </w:r>
    </w:p>
    <w:p w:rsidR="00494164" w:rsidRPr="00234FFA" w:rsidRDefault="00494164" w:rsidP="00DA3DDA">
      <w:pPr>
        <w:spacing w:line="360" w:lineRule="auto"/>
        <w:jc w:val="both"/>
        <w:rPr>
          <w:color w:val="003366"/>
          <w:sz w:val="28"/>
          <w:szCs w:val="28"/>
        </w:rPr>
      </w:pPr>
      <w:r w:rsidRPr="00237316">
        <w:rPr>
          <w:b/>
          <w:color w:val="333399"/>
          <w:sz w:val="28"/>
          <w:szCs w:val="28"/>
        </w:rPr>
        <w:t>Fig. 35.45.</w:t>
      </w:r>
      <w:r w:rsidRPr="00237316">
        <w:rPr>
          <w:color w:val="333399"/>
          <w:sz w:val="28"/>
          <w:szCs w:val="28"/>
        </w:rPr>
        <w:t xml:space="preserve"> </w:t>
      </w:r>
      <w:r w:rsidRPr="00237316">
        <w:rPr>
          <w:i/>
          <w:color w:val="333399"/>
          <w:sz w:val="28"/>
          <w:szCs w:val="28"/>
        </w:rPr>
        <w:t>Pulex irritans</w:t>
      </w:r>
      <w:r w:rsidRPr="00237316">
        <w:rPr>
          <w:color w:val="333399"/>
          <w:sz w:val="28"/>
          <w:szCs w:val="28"/>
        </w:rPr>
        <w:t>, esemplare maschio, senza ctenidi, con fronte leggermente arrotondata, provvista di setole oculari poste sotto l’occhio.</w:t>
      </w:r>
      <w:r w:rsidRPr="00DA3DDA">
        <w:rPr>
          <w:color w:val="003366"/>
          <w:sz w:val="28"/>
          <w:szCs w:val="28"/>
        </w:rPr>
        <w:t xml:space="preserve"> </w:t>
      </w:r>
      <w:r>
        <w:rPr>
          <w:color w:val="003366"/>
          <w:sz w:val="28"/>
          <w:szCs w:val="28"/>
        </w:rPr>
        <w:t xml:space="preserve">Tratto da Parassitologia medica illustrata, Cancrini G., 1996.  </w:t>
      </w:r>
    </w:p>
    <w:p w:rsidR="00494164" w:rsidRPr="007B6F20" w:rsidRDefault="00494164" w:rsidP="00C40D27">
      <w:pPr>
        <w:spacing w:line="360" w:lineRule="auto"/>
        <w:jc w:val="both"/>
        <w:rPr>
          <w:color w:val="333399"/>
          <w:sz w:val="28"/>
          <w:szCs w:val="28"/>
        </w:rPr>
      </w:pP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r w:rsidRPr="00237316">
        <w:rPr>
          <w:sz w:val="28"/>
          <w:szCs w:val="28"/>
        </w:rPr>
        <w:t>Le uova sono biancastre, ovali, lunghe circa 1 mm; le larve sono vermiformi, con corpo a 13 segmenti ricoperto da lunghe setole e terminante con 2 uncini.</w:t>
      </w:r>
    </w:p>
    <w:p w:rsidR="00494164" w:rsidRPr="00237316" w:rsidRDefault="00494164" w:rsidP="00C40D27">
      <w:pPr>
        <w:spacing w:line="360" w:lineRule="auto"/>
        <w:jc w:val="both"/>
        <w:rPr>
          <w:sz w:val="28"/>
          <w:szCs w:val="28"/>
        </w:rPr>
      </w:pPr>
      <w:r w:rsidRPr="00237316">
        <w:rPr>
          <w:sz w:val="28"/>
          <w:szCs w:val="28"/>
        </w:rPr>
        <w:t xml:space="preserve">Una pulce tropicale molto piccola (1 mm), </w:t>
      </w:r>
      <w:r w:rsidRPr="00237316">
        <w:rPr>
          <w:i/>
          <w:sz w:val="28"/>
          <w:szCs w:val="28"/>
        </w:rPr>
        <w:t>Tunga penetrans</w:t>
      </w:r>
      <w:r w:rsidRPr="00237316">
        <w:rPr>
          <w:sz w:val="28"/>
          <w:szCs w:val="28"/>
        </w:rPr>
        <w:t xml:space="preserve"> (v. </w:t>
      </w:r>
      <w:r w:rsidRPr="00237316">
        <w:rPr>
          <w:color w:val="333399"/>
          <w:sz w:val="28"/>
          <w:szCs w:val="28"/>
        </w:rPr>
        <w:t>Fig. 35.47</w:t>
      </w:r>
      <w:r w:rsidRPr="00237316">
        <w:rPr>
          <w:sz w:val="28"/>
          <w:szCs w:val="28"/>
        </w:rPr>
        <w:t xml:space="preserve">), compie il normale ciclo di vita a terra, con maschi e femmine ematofagi. Nelle aree infestate dai giovani adulti la femmina, subito dopo la puntura, cerca di penetrare attraverso la pelle di animali o uomini che camminino a piedi nudi e si insedia nello spessore del derma. Portando a maturazione le uova, aumenta progressivamente di volume (fino a circa 5 mm) e provoca una reazione infiammatoria locale molto dolorosa, cui spesso si sovrappone un’infezione per lo più batterica. Un’attenta ispezione dell’area colpita consente di diagnosticare la presenza di </w:t>
      </w:r>
      <w:r w:rsidRPr="00237316">
        <w:rPr>
          <w:i/>
          <w:sz w:val="28"/>
          <w:szCs w:val="28"/>
        </w:rPr>
        <w:t>Tunga</w:t>
      </w:r>
      <w:r w:rsidRPr="00237316">
        <w:rPr>
          <w:sz w:val="28"/>
          <w:szCs w:val="28"/>
        </w:rPr>
        <w:t xml:space="preserve"> e di differenziare così la flogosi reattiva alla pulce da un ascesso e da una reazione da corpo estraneo. Il trattamento consiste nell’estrazione della pulce mediante un ago sottile, seguita da disinfezione. Per evitare di essere attaccati da questo insetto si può fare uso, oltre che di calzature, di repellenti (dimetilftalato, dietiltoluamide, indalone), mentre i pavimenti possono essere irrorati con soluzione di naftalene in benzene, trattando poi in particolare gli angoli con DDT.</w:t>
      </w:r>
    </w:p>
    <w:p w:rsidR="00494164" w:rsidRPr="00237316" w:rsidRDefault="00494164" w:rsidP="00C40D27">
      <w:pPr>
        <w:spacing w:line="360" w:lineRule="auto"/>
        <w:jc w:val="center"/>
        <w:rPr>
          <w:sz w:val="28"/>
          <w:szCs w:val="28"/>
        </w:rPr>
      </w:pPr>
      <w:r w:rsidRPr="004666BC">
        <w:rPr>
          <w:sz w:val="28"/>
          <w:szCs w:val="28"/>
        </w:rPr>
        <w:pict>
          <v:shape id="_x0000_i1092" type="#_x0000_t75" style="width:223.5pt;height:111.75pt">
            <v:imagedata r:id="rId159" o:title=""/>
          </v:shape>
        </w:pict>
      </w:r>
    </w:p>
    <w:p w:rsidR="00494164" w:rsidRPr="00234FFA" w:rsidRDefault="00494164" w:rsidP="00DA3DDA">
      <w:pPr>
        <w:spacing w:line="360" w:lineRule="auto"/>
        <w:jc w:val="both"/>
        <w:rPr>
          <w:color w:val="003366"/>
          <w:sz w:val="28"/>
          <w:szCs w:val="28"/>
        </w:rPr>
      </w:pPr>
      <w:r w:rsidRPr="00237316">
        <w:rPr>
          <w:b/>
          <w:color w:val="333399"/>
          <w:sz w:val="28"/>
          <w:szCs w:val="28"/>
        </w:rPr>
        <w:t>Fìg. 35.47.</w:t>
      </w:r>
      <w:r w:rsidRPr="00237316">
        <w:rPr>
          <w:color w:val="333399"/>
          <w:sz w:val="28"/>
          <w:szCs w:val="28"/>
        </w:rPr>
        <w:t xml:space="preserve"> </w:t>
      </w:r>
      <w:r w:rsidRPr="00237316">
        <w:rPr>
          <w:i/>
          <w:color w:val="333399"/>
          <w:sz w:val="28"/>
          <w:szCs w:val="28"/>
        </w:rPr>
        <w:t>Tunga penetrans</w:t>
      </w:r>
      <w:r w:rsidRPr="00237316">
        <w:rPr>
          <w:color w:val="333399"/>
          <w:sz w:val="28"/>
          <w:szCs w:val="28"/>
        </w:rPr>
        <w:t>: maschio a sinistra, femmina gravida a destra.</w:t>
      </w:r>
      <w:r w:rsidRPr="00DA3DDA">
        <w:rPr>
          <w:color w:val="003366"/>
          <w:sz w:val="28"/>
          <w:szCs w:val="28"/>
        </w:rPr>
        <w:t xml:space="preserve"> </w:t>
      </w:r>
      <w:r>
        <w:rPr>
          <w:color w:val="003366"/>
          <w:sz w:val="28"/>
          <w:szCs w:val="28"/>
        </w:rPr>
        <w:t xml:space="preserve">Tratto da Parassitologia medica illustrata, Cancrini G., 1996.  </w:t>
      </w:r>
    </w:p>
    <w:p w:rsidR="00494164" w:rsidRPr="00237316" w:rsidRDefault="00494164" w:rsidP="00C40D27">
      <w:pPr>
        <w:spacing w:line="360" w:lineRule="auto"/>
        <w:jc w:val="both"/>
        <w:rPr>
          <w:color w:val="333399"/>
          <w:sz w:val="28"/>
          <w:szCs w:val="28"/>
        </w:rPr>
      </w:pPr>
    </w:p>
    <w:p w:rsidR="00494164" w:rsidRDefault="00494164" w:rsidP="00C40D27">
      <w:pPr>
        <w:spacing w:line="360" w:lineRule="auto"/>
        <w:jc w:val="center"/>
      </w:pPr>
      <w:r>
        <w:rPr>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77" type="#_x0000_t13" style="position:absolute;left:0;text-align:left;margin-left:117pt;margin-top:254.85pt;width:63pt;height:27pt;z-index:251663872"/>
        </w:pict>
      </w:r>
      <w:r>
        <w:rPr>
          <w:noProof/>
        </w:rPr>
        <w:pict>
          <v:shape id="_x0000_s1078" type="#_x0000_t13" style="position:absolute;left:0;text-align:left;margin-left:153pt;margin-top:119.85pt;width:63pt;height:27pt;z-index:251664896"/>
        </w:pict>
      </w:r>
      <w:r>
        <w:pict>
          <v:shape id="_x0000_i1093" type="#_x0000_t75" alt="Bed Bug Bites" style="width:290.25pt;height:297pt">
            <v:imagedata r:id="rId160" r:href="rId161"/>
          </v:shape>
        </w:pict>
      </w:r>
    </w:p>
    <w:p w:rsidR="00494164" w:rsidRDefault="00494164" w:rsidP="0022256D">
      <w:pPr>
        <w:spacing w:line="360" w:lineRule="auto"/>
        <w:jc w:val="center"/>
      </w:pPr>
      <w:r>
        <w:rPr>
          <w:sz w:val="32"/>
          <w:szCs w:val="32"/>
        </w:rPr>
        <w:t>Dermatiti allergica (frecce) da morso di pulci</w:t>
      </w:r>
      <w:r w:rsidRPr="0022256D">
        <w:rPr>
          <w:sz w:val="32"/>
          <w:szCs w:val="32"/>
        </w:rPr>
        <w:t>.</w:t>
      </w:r>
      <w:r>
        <w:t xml:space="preserve"> </w:t>
      </w:r>
    </w:p>
    <w:p w:rsidR="00494164" w:rsidRDefault="00494164" w:rsidP="0022256D">
      <w:pPr>
        <w:spacing w:line="360" w:lineRule="auto"/>
        <w:jc w:val="center"/>
      </w:pPr>
    </w:p>
    <w:p w:rsidR="00494164" w:rsidRDefault="00494164" w:rsidP="0022256D">
      <w:pPr>
        <w:spacing w:line="360" w:lineRule="auto"/>
        <w:jc w:val="center"/>
      </w:pPr>
      <w:r w:rsidRPr="00237316">
        <w:rPr>
          <w:sz w:val="28"/>
          <w:szCs w:val="28"/>
        </w:rPr>
        <w:br w:type="page"/>
      </w:r>
      <w:r>
        <w:pict>
          <v:shape id="_x0000_i1094" type="#_x0000_t75" alt="Adult male flea picture" style="width:273.75pt;height:219.75pt">
            <v:imagedata r:id="rId162" r:href="rId163"/>
          </v:shape>
        </w:pict>
      </w:r>
    </w:p>
    <w:p w:rsidR="00494164" w:rsidRDefault="00494164" w:rsidP="00C40D27">
      <w:pPr>
        <w:spacing w:line="360" w:lineRule="auto"/>
        <w:jc w:val="center"/>
      </w:pPr>
    </w:p>
    <w:p w:rsidR="00494164" w:rsidRDefault="00494164" w:rsidP="00C40D27">
      <w:pPr>
        <w:spacing w:line="360" w:lineRule="auto"/>
        <w:jc w:val="center"/>
      </w:pPr>
      <w:r>
        <w:pict>
          <v:shape id="_x0000_i1095" type="#_x0000_t75" alt="Adult flea pictures" style="width:316.5pt;height:205.5pt">
            <v:imagedata r:id="rId164" r:href="rId165"/>
          </v:shape>
        </w:pict>
      </w:r>
    </w:p>
    <w:p w:rsidR="00494164" w:rsidRPr="00237316" w:rsidRDefault="00494164" w:rsidP="00C40D27">
      <w:pPr>
        <w:spacing w:line="360" w:lineRule="auto"/>
        <w:jc w:val="center"/>
        <w:rPr>
          <w:b/>
          <w:sz w:val="28"/>
          <w:szCs w:val="28"/>
        </w:rPr>
      </w:pPr>
      <w:r>
        <w:pict>
          <v:shape id="_x0000_i1096" type="#_x0000_t75" alt="" style="width:300.75pt;height:222pt">
            <v:imagedata r:id="rId166" r:href="rId167"/>
          </v:shape>
        </w:pict>
      </w:r>
      <w:r>
        <w:rPr>
          <w:sz w:val="28"/>
          <w:szCs w:val="28"/>
        </w:rPr>
        <w:br w:type="page"/>
      </w:r>
      <w:r w:rsidRPr="00237316">
        <w:rPr>
          <w:b/>
          <w:sz w:val="28"/>
          <w:szCs w:val="28"/>
        </w:rPr>
        <w:t>LOTTA AGLI ARTROPODI DI INTERESSE SANITARIO</w:t>
      </w:r>
    </w:p>
    <w:p w:rsidR="00494164" w:rsidRPr="00237316" w:rsidRDefault="00494164" w:rsidP="00C40D27">
      <w:pPr>
        <w:spacing w:line="360" w:lineRule="auto"/>
        <w:jc w:val="both"/>
        <w:rPr>
          <w:sz w:val="28"/>
          <w:szCs w:val="28"/>
        </w:rPr>
      </w:pPr>
      <w:r w:rsidRPr="00237316">
        <w:rPr>
          <w:sz w:val="28"/>
          <w:szCs w:val="28"/>
        </w:rPr>
        <w:t>Le malattie trasmesse da artropodi sono un importante capitolo della parassitologia: zanzare, flebotomi, simulidi, glossine e triatomi costituiscono un rilevante problema sanitario, con circa 600 milioni di persone colpite da malaria, leishmaniosi, filariosi e tripanosomosi. L’incidenza di rickettsiosi, spirochetosi ed arbovirosi trasmesse da acari, zecche, pidocchi, zanzare e flebotomi continua ad aumentare, né si può ignorare il gruppo di artropodi che, pur non essendo vettori o veicoli di malattia, costituiscono comunque un problema per il fatto d’essere ematofagi o anche soltanto per la loro presenza molesta. E quindi necessario intervenire per controllarne la densità.</w:t>
      </w:r>
    </w:p>
    <w:p w:rsidR="00494164" w:rsidRPr="00237316" w:rsidRDefault="00494164" w:rsidP="00C40D27">
      <w:pPr>
        <w:spacing w:line="360" w:lineRule="auto"/>
        <w:ind w:firstLine="540"/>
        <w:jc w:val="both"/>
        <w:rPr>
          <w:sz w:val="28"/>
          <w:szCs w:val="28"/>
        </w:rPr>
      </w:pPr>
      <w:r w:rsidRPr="00237316">
        <w:rPr>
          <w:sz w:val="28"/>
          <w:szCs w:val="28"/>
        </w:rPr>
        <w:t xml:space="preserve">Finora la lotta è stata attuata in prevalenza, se non esclusivamente, con gli insetticidi, che restano ancor oggi l’unico mezzo per combattere alcune infezioni. Si tratta di composti organoclorati (DDT, HCH, ad azione residua), di composti organofosfati (parathion, malathion, bromophos, temephos, dichlorvos, trichlorfon, ecc., biodegradabili), di carbamati (propoxur, carbaryl), di insetticidi di origine vegetale (rotenone, piretro) ed animale (nereitoxine). Con tali sostanze sono possibili interventi razionali e selettivi in relazione a specie bersaglio. All’interno delle abitazioni l’uso di insetticidi ad azione residua resta di fondamentale importanza per il controllo di cimici, flebotomi e zanzare endofile, mentre le specie esofile (come gli </w:t>
      </w:r>
      <w:r w:rsidRPr="00237316">
        <w:rPr>
          <w:i/>
          <w:sz w:val="28"/>
          <w:szCs w:val="28"/>
        </w:rPr>
        <w:t>Aedes</w:t>
      </w:r>
      <w:r w:rsidRPr="00237316">
        <w:rPr>
          <w:sz w:val="28"/>
          <w:szCs w:val="28"/>
        </w:rPr>
        <w:t>) dovrebbero essere aggredite all’esterno, preferibilmente con larvicidi, applicati non in maniera indiscriminata ma solo nell’area dei focolai larvali ed al momento della schiusa delle uova. Questi interventi, quindi, devono essere garantiti da competenze specifiche.</w:t>
      </w:r>
    </w:p>
    <w:p w:rsidR="00494164" w:rsidRDefault="00494164" w:rsidP="00C40D27">
      <w:pPr>
        <w:spacing w:line="360" w:lineRule="auto"/>
        <w:jc w:val="center"/>
        <w:rPr>
          <w:b/>
          <w:sz w:val="28"/>
          <w:szCs w:val="28"/>
        </w:rPr>
      </w:pPr>
    </w:p>
    <w:p w:rsidR="00494164" w:rsidRDefault="00494164" w:rsidP="00C40D27">
      <w:pPr>
        <w:spacing w:line="360" w:lineRule="auto"/>
        <w:jc w:val="center"/>
        <w:rPr>
          <w:b/>
          <w:sz w:val="28"/>
          <w:szCs w:val="28"/>
        </w:rPr>
      </w:pPr>
    </w:p>
    <w:p w:rsidR="00494164" w:rsidRDefault="00494164" w:rsidP="00C40D27">
      <w:pPr>
        <w:spacing w:line="360" w:lineRule="auto"/>
        <w:jc w:val="center"/>
        <w:rPr>
          <w:b/>
          <w:sz w:val="28"/>
          <w:szCs w:val="28"/>
        </w:rPr>
      </w:pPr>
    </w:p>
    <w:p w:rsidR="00494164" w:rsidRDefault="00494164" w:rsidP="00C40D27">
      <w:pPr>
        <w:spacing w:line="360" w:lineRule="auto"/>
        <w:jc w:val="center"/>
        <w:rPr>
          <w:b/>
          <w:sz w:val="28"/>
          <w:szCs w:val="28"/>
        </w:rPr>
      </w:pPr>
    </w:p>
    <w:p w:rsidR="00494164" w:rsidRDefault="00494164" w:rsidP="00C40D27">
      <w:pPr>
        <w:spacing w:line="360" w:lineRule="auto"/>
        <w:jc w:val="center"/>
        <w:rPr>
          <w:b/>
          <w:sz w:val="28"/>
          <w:szCs w:val="28"/>
        </w:rPr>
      </w:pPr>
    </w:p>
    <w:p w:rsidR="00494164" w:rsidRDefault="00494164" w:rsidP="00C40D27">
      <w:pPr>
        <w:spacing w:line="360" w:lineRule="auto"/>
        <w:jc w:val="center"/>
        <w:rPr>
          <w:b/>
          <w:sz w:val="28"/>
          <w:szCs w:val="28"/>
        </w:rPr>
      </w:pPr>
    </w:p>
    <w:p w:rsidR="00494164" w:rsidRDefault="00494164" w:rsidP="00C40D27">
      <w:pPr>
        <w:spacing w:line="360" w:lineRule="auto"/>
        <w:jc w:val="center"/>
        <w:rPr>
          <w:b/>
          <w:sz w:val="28"/>
          <w:szCs w:val="28"/>
        </w:rPr>
      </w:pPr>
    </w:p>
    <w:p w:rsidR="00494164" w:rsidRPr="00237316" w:rsidRDefault="00494164" w:rsidP="00C40D27">
      <w:pPr>
        <w:spacing w:line="360" w:lineRule="auto"/>
        <w:jc w:val="center"/>
        <w:rPr>
          <w:b/>
          <w:sz w:val="28"/>
          <w:szCs w:val="28"/>
        </w:rPr>
      </w:pPr>
      <w:r w:rsidRPr="00237316">
        <w:rPr>
          <w:b/>
          <w:sz w:val="28"/>
          <w:szCs w:val="28"/>
        </w:rPr>
        <w:t>PATOLOGIA DA ANIMALI VELENOSI</w:t>
      </w:r>
    </w:p>
    <w:p w:rsidR="00494164" w:rsidRPr="00237316" w:rsidRDefault="00494164" w:rsidP="00C40D27">
      <w:pPr>
        <w:spacing w:line="360" w:lineRule="auto"/>
        <w:jc w:val="both"/>
        <w:rPr>
          <w:sz w:val="28"/>
          <w:szCs w:val="28"/>
        </w:rPr>
      </w:pPr>
      <w:r w:rsidRPr="00237316">
        <w:rPr>
          <w:sz w:val="28"/>
          <w:szCs w:val="28"/>
        </w:rPr>
        <w:t>Molti animali posseggono ghiandole del veleno che secernono sostanze di cui si servono per paralizzare o uccidere le prede prima di cibarsene o per difesa contro i predatori. Pur non essendo di regola aggressivi nei confronti dell’uomo, se vengono calpestati o disturbati, o se avvertono la presenza umana come minacciosa per la prole, si difendono mordendo o pungendo l’intruso ed inoculandogli il liquido velenoso. Questo agisce di solito localmente (per lo più come necrotizzante), ma in alcuni casi può anche provocare un avvelenamento generale.</w:t>
      </w:r>
    </w:p>
    <w:p w:rsidR="00494164" w:rsidRDefault="00494164" w:rsidP="00C40D27">
      <w:pPr>
        <w:spacing w:line="360" w:lineRule="auto"/>
        <w:jc w:val="both"/>
        <w:rPr>
          <w:sz w:val="28"/>
          <w:szCs w:val="28"/>
        </w:rPr>
      </w:pPr>
      <w:r w:rsidRPr="00237316">
        <w:rPr>
          <w:sz w:val="28"/>
          <w:szCs w:val="28"/>
        </w:rPr>
        <w:t>I più noti, tra gli animali velenosi, sono scorpioni, ragni, api, vespe, centopiedi e serpenti, ma anche formiche, farfalle, cantaridi e numerosi animali marini possono recare danno a chi, casualmente, venga a contatto con loro.</w:t>
      </w: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center"/>
        <w:rPr>
          <w:b/>
          <w:sz w:val="28"/>
          <w:szCs w:val="28"/>
        </w:rPr>
      </w:pPr>
      <w:r w:rsidRPr="00237316">
        <w:rPr>
          <w:b/>
          <w:sz w:val="28"/>
          <w:szCs w:val="28"/>
        </w:rPr>
        <w:t>SCORPIONI</w:t>
      </w:r>
    </w:p>
    <w:p w:rsidR="00494164" w:rsidRDefault="00494164" w:rsidP="00C40D27">
      <w:pPr>
        <w:spacing w:line="360" w:lineRule="auto"/>
        <w:jc w:val="both"/>
        <w:rPr>
          <w:sz w:val="28"/>
          <w:szCs w:val="28"/>
        </w:rPr>
      </w:pPr>
      <w:r w:rsidRPr="00237316">
        <w:rPr>
          <w:sz w:val="28"/>
          <w:szCs w:val="28"/>
        </w:rPr>
        <w:t xml:space="preserve">Sono aracnidi (subphylum Chelicerata, ordine Scorpionida) diffusi nelle zone tropicali, subtropicali e temperate di tutti i continenti. Se ne conoscono circa 800 specie. Vivono in nascondigli umidi — per lo più sotto i sassi, nei muri di pietra o in gallerie poco profonde scavate nel terreno — dai quali escono di notte per catturare le prede (insetti, ragni, altri scorpioni, ecc.) di cui si nutrono. </w:t>
      </w:r>
    </w:p>
    <w:p w:rsidR="00494164" w:rsidRPr="00237316" w:rsidRDefault="00494164" w:rsidP="00C40D27">
      <w:pPr>
        <w:spacing w:line="360" w:lineRule="auto"/>
        <w:jc w:val="both"/>
        <w:rPr>
          <w:sz w:val="28"/>
          <w:szCs w:val="28"/>
        </w:rPr>
      </w:pPr>
      <w:r w:rsidRPr="00237316">
        <w:rPr>
          <w:sz w:val="28"/>
          <w:szCs w:val="28"/>
        </w:rPr>
        <w:t xml:space="preserve">In genere, la puntura degli scorpioni sopra menzionati provoca localmente, oltre ad un intenso dolore urente, la comparsa di una reazione infiammatoria o di una lesione di tipo necrotico-emorragico (v. </w:t>
      </w:r>
      <w:r w:rsidRPr="00237316">
        <w:rPr>
          <w:color w:val="333399"/>
          <w:sz w:val="28"/>
          <w:szCs w:val="28"/>
        </w:rPr>
        <w:t>Fig. 37.1</w:t>
      </w:r>
      <w:r w:rsidRPr="00237316">
        <w:rPr>
          <w:sz w:val="28"/>
          <w:szCs w:val="28"/>
        </w:rPr>
        <w:t>), ma non mancano casi in cui è seguita da fenomeni neuro- e cardiotossici, a volte ditale gravità da risultare letali.</w:t>
      </w: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center"/>
        <w:rPr>
          <w:sz w:val="28"/>
          <w:szCs w:val="28"/>
        </w:rPr>
      </w:pPr>
      <w:r w:rsidRPr="004666BC">
        <w:rPr>
          <w:sz w:val="28"/>
          <w:szCs w:val="28"/>
        </w:rPr>
        <w:pict>
          <v:shape id="_x0000_i1097" type="#_x0000_t75" style="width:258.75pt;height:166.5pt">
            <v:imagedata r:id="rId168" o:title=""/>
          </v:shape>
        </w:pict>
      </w:r>
    </w:p>
    <w:p w:rsidR="00494164" w:rsidRPr="00234FFA" w:rsidRDefault="00494164" w:rsidP="0022256D">
      <w:pPr>
        <w:spacing w:line="360" w:lineRule="auto"/>
        <w:jc w:val="both"/>
        <w:rPr>
          <w:color w:val="003366"/>
          <w:sz w:val="28"/>
          <w:szCs w:val="28"/>
        </w:rPr>
      </w:pPr>
      <w:r w:rsidRPr="00AE53B2">
        <w:rPr>
          <w:b/>
          <w:sz w:val="28"/>
          <w:szCs w:val="28"/>
          <w:highlight w:val="yellow"/>
        </w:rPr>
        <w:t xml:space="preserve">Fig. 37.1. </w:t>
      </w:r>
      <w:r w:rsidRPr="00AE53B2">
        <w:rPr>
          <w:sz w:val="28"/>
          <w:szCs w:val="28"/>
          <w:highlight w:val="yellow"/>
        </w:rPr>
        <w:t>Lesioni necrotico-emorragiche, con pronunciata reazione edematosa, da punture di scorpione. Questo tipo di lesioni, così come l’intenso bruciore provocato dalla puntura, sono dovuti alle tossine ad azione citolitica-emolizzante contenute nel veleno, nel quale sono presenti anche una o più sostanze ad azione neurotossica.</w:t>
      </w:r>
      <w:r>
        <w:rPr>
          <w:sz w:val="28"/>
          <w:szCs w:val="28"/>
        </w:rPr>
        <w:t xml:space="preserve"> </w:t>
      </w:r>
      <w:r>
        <w:rPr>
          <w:color w:val="003366"/>
          <w:sz w:val="28"/>
          <w:szCs w:val="28"/>
        </w:rPr>
        <w:t xml:space="preserve">Tratto da Parassitologia medica illustrata, Cancrini G., 1996.  </w:t>
      </w:r>
    </w:p>
    <w:p w:rsidR="00494164" w:rsidRPr="00AE53B2" w:rsidRDefault="00494164" w:rsidP="00C40D27">
      <w:pPr>
        <w:spacing w:line="360" w:lineRule="auto"/>
        <w:jc w:val="both"/>
        <w:rPr>
          <w:sz w:val="28"/>
          <w:szCs w:val="28"/>
        </w:rPr>
      </w:pPr>
    </w:p>
    <w:p w:rsidR="00494164" w:rsidRPr="00AE53B2"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r w:rsidRPr="00237316">
        <w:rPr>
          <w:sz w:val="28"/>
          <w:szCs w:val="28"/>
        </w:rPr>
        <w:t xml:space="preserve">In Italia vivono poche specie del genere </w:t>
      </w:r>
      <w:r w:rsidRPr="00237316">
        <w:rPr>
          <w:i/>
          <w:sz w:val="28"/>
          <w:szCs w:val="28"/>
        </w:rPr>
        <w:t>Euscorpios</w:t>
      </w:r>
      <w:r w:rsidRPr="00237316">
        <w:rPr>
          <w:sz w:val="28"/>
          <w:szCs w:val="28"/>
        </w:rPr>
        <w:t xml:space="preserve"> (v. </w:t>
      </w:r>
      <w:r w:rsidRPr="00237316">
        <w:rPr>
          <w:color w:val="333399"/>
          <w:sz w:val="28"/>
          <w:szCs w:val="28"/>
        </w:rPr>
        <w:t>Fig. 37.2</w:t>
      </w:r>
      <w:r w:rsidRPr="00237316">
        <w:rPr>
          <w:sz w:val="28"/>
          <w:szCs w:val="28"/>
        </w:rPr>
        <w:t>), praticamente inoffensive per l’uomo. Nella maggior parte dei casi gli effetti della loro puntura sono paragonabili a quelli della puntura di un vespide in un soggetto normosensibile.</w:t>
      </w:r>
    </w:p>
    <w:p w:rsidR="00494164" w:rsidRPr="0038673D" w:rsidRDefault="00494164" w:rsidP="00C40D27">
      <w:pPr>
        <w:spacing w:line="360" w:lineRule="auto"/>
        <w:jc w:val="both"/>
        <w:rPr>
          <w:sz w:val="28"/>
          <w:szCs w:val="28"/>
        </w:rPr>
      </w:pPr>
    </w:p>
    <w:p w:rsidR="00494164" w:rsidRPr="00234FFA" w:rsidRDefault="00494164" w:rsidP="0022256D">
      <w:pPr>
        <w:spacing w:line="360" w:lineRule="auto"/>
        <w:jc w:val="both"/>
        <w:rPr>
          <w:color w:val="003366"/>
          <w:sz w:val="28"/>
          <w:szCs w:val="28"/>
        </w:rPr>
      </w:pPr>
      <w:r>
        <w:rPr>
          <w:noProof/>
        </w:rPr>
        <w:pict>
          <v:shape id="_x0000_s1079" type="#_x0000_t75" style="position:absolute;left:0;text-align:left;margin-left:0;margin-top:12.45pt;width:195.3pt;height:160.1pt;z-index:-251680256" wrapcoords="-83 0 -83 21499 21600 21499 21600 0 -83 0">
            <v:imagedata r:id="rId169" o:title=""/>
            <w10:wrap type="tight"/>
          </v:shape>
        </w:pict>
      </w:r>
      <w:r w:rsidRPr="0038673D">
        <w:rPr>
          <w:b/>
          <w:sz w:val="28"/>
          <w:szCs w:val="28"/>
        </w:rPr>
        <w:t>Fig. 37.2.</w:t>
      </w:r>
      <w:r w:rsidRPr="0038673D">
        <w:rPr>
          <w:sz w:val="28"/>
          <w:szCs w:val="28"/>
        </w:rPr>
        <w:t xml:space="preserve"> Due esemplari di piccoli scorpioni, di comune osservazione nel nostro paese. L’aracnide, dal corpo allungato, presenta, oltre alle quattro paia di zampe, due pedipalpi molto sviluppati terminanti con chele. Con questa appendice lo scorpione cattura e trattiene la preda, che poi punge con l’aculeo velenifero posto sull’ultimo segmento del postaddome.</w:t>
      </w:r>
      <w:r>
        <w:rPr>
          <w:sz w:val="28"/>
          <w:szCs w:val="28"/>
        </w:rPr>
        <w:t xml:space="preserve"> </w:t>
      </w:r>
      <w:r>
        <w:rPr>
          <w:color w:val="003366"/>
          <w:sz w:val="28"/>
          <w:szCs w:val="28"/>
        </w:rPr>
        <w:t xml:space="preserve">Tratto da Parassitologia medica illustrata, Cancrini G., 1996.  </w:t>
      </w:r>
    </w:p>
    <w:p w:rsidR="00494164" w:rsidRPr="0038673D" w:rsidRDefault="00494164" w:rsidP="00C40D27">
      <w:pPr>
        <w:spacing w:line="360" w:lineRule="auto"/>
        <w:jc w:val="both"/>
        <w:rPr>
          <w:sz w:val="28"/>
          <w:szCs w:val="28"/>
        </w:rPr>
      </w:pPr>
    </w:p>
    <w:p w:rsidR="00494164" w:rsidRDefault="00494164" w:rsidP="00C40D27">
      <w:pPr>
        <w:spacing w:line="360" w:lineRule="auto"/>
        <w:jc w:val="center"/>
        <w:rPr>
          <w:b/>
          <w:sz w:val="28"/>
          <w:szCs w:val="28"/>
        </w:rPr>
      </w:pPr>
    </w:p>
    <w:p w:rsidR="00494164" w:rsidRDefault="00494164" w:rsidP="00C40D27">
      <w:pPr>
        <w:spacing w:line="360" w:lineRule="auto"/>
        <w:jc w:val="center"/>
        <w:rPr>
          <w:b/>
          <w:sz w:val="28"/>
          <w:szCs w:val="28"/>
        </w:rPr>
      </w:pPr>
    </w:p>
    <w:p w:rsidR="00494164" w:rsidRPr="00237316" w:rsidRDefault="00494164" w:rsidP="00C40D27">
      <w:pPr>
        <w:spacing w:line="360" w:lineRule="auto"/>
        <w:jc w:val="center"/>
        <w:rPr>
          <w:b/>
          <w:sz w:val="28"/>
          <w:szCs w:val="28"/>
        </w:rPr>
      </w:pPr>
      <w:r w:rsidRPr="00237316">
        <w:rPr>
          <w:b/>
          <w:sz w:val="28"/>
          <w:szCs w:val="28"/>
        </w:rPr>
        <w:t>RAGNI</w:t>
      </w:r>
    </w:p>
    <w:p w:rsidR="00494164" w:rsidRPr="00237316" w:rsidRDefault="00494164" w:rsidP="00C40D27">
      <w:pPr>
        <w:spacing w:line="360" w:lineRule="auto"/>
        <w:jc w:val="both"/>
        <w:rPr>
          <w:sz w:val="28"/>
          <w:szCs w:val="28"/>
        </w:rPr>
      </w:pPr>
      <w:r w:rsidRPr="00237316">
        <w:rPr>
          <w:sz w:val="28"/>
          <w:szCs w:val="28"/>
        </w:rPr>
        <w:t xml:space="preserve">I ragni sono aracnidi (subphylum Chelicerata, ordine Araneae) presenti in quasi tutti gli habitat del pianeta, dai deserti alle paludi ed alle foreste, dalle pianure fertili all’alta montagna, e così via. Delle oltre 40.000 specie conosciute, solo poche sono temibili per l’uomo a causa del loro veleno, anche perché hanno in prevalenza abitudini notturne e sono in genere molto schive. Si nutrono soprattutto di insetti, che possono catturare attivamente (ragni vaganti) oppure servendosi di tele fisse (ragni sedentari).Le specie di maggiore interesse sanitario appartengono ai generi </w:t>
      </w:r>
      <w:r w:rsidRPr="00237316">
        <w:rPr>
          <w:i/>
          <w:sz w:val="28"/>
          <w:szCs w:val="28"/>
        </w:rPr>
        <w:t>Lactrodectus</w:t>
      </w:r>
      <w:r w:rsidRPr="00237316">
        <w:rPr>
          <w:sz w:val="28"/>
          <w:szCs w:val="28"/>
        </w:rPr>
        <w:t xml:space="preserve"> e </w:t>
      </w:r>
      <w:r w:rsidRPr="00237316">
        <w:rPr>
          <w:i/>
          <w:sz w:val="28"/>
          <w:szCs w:val="28"/>
        </w:rPr>
        <w:t>Loxosceles</w:t>
      </w:r>
      <w:r w:rsidRPr="00237316">
        <w:rPr>
          <w:sz w:val="28"/>
          <w:szCs w:val="28"/>
        </w:rPr>
        <w:t xml:space="preserve"> (v. </w:t>
      </w:r>
      <w:r w:rsidRPr="00237316">
        <w:rPr>
          <w:color w:val="333399"/>
          <w:sz w:val="28"/>
          <w:szCs w:val="28"/>
        </w:rPr>
        <w:t>Figg. 37.3-37.4</w:t>
      </w:r>
      <w:r w:rsidRPr="00237316">
        <w:rPr>
          <w:sz w:val="28"/>
          <w:szCs w:val="28"/>
        </w:rPr>
        <w:t>).</w:t>
      </w:r>
    </w:p>
    <w:p w:rsidR="00494164" w:rsidRPr="00237316" w:rsidRDefault="00494164" w:rsidP="00C40D27">
      <w:pPr>
        <w:spacing w:line="360" w:lineRule="auto"/>
        <w:rPr>
          <w:sz w:val="28"/>
          <w:szCs w:val="28"/>
        </w:rPr>
      </w:pPr>
    </w:p>
    <w:p w:rsidR="00494164" w:rsidRPr="00237316" w:rsidRDefault="00494164" w:rsidP="00C40D27">
      <w:pPr>
        <w:spacing w:line="360" w:lineRule="auto"/>
        <w:rPr>
          <w:sz w:val="28"/>
          <w:szCs w:val="28"/>
        </w:rPr>
      </w:pPr>
      <w:r>
        <w:rPr>
          <w:noProof/>
        </w:rPr>
        <w:pict>
          <v:shape id="_x0000_s1080" type="#_x0000_t75" style="position:absolute;margin-left:.3pt;margin-top:0;width:171pt;height:254.25pt;z-index:-251679232" wrapcoords="-95 0 -95 21536 21600 21536 21600 0 -95 0">
            <v:imagedata r:id="rId170" o:title=""/>
            <w10:wrap type="tight"/>
          </v:shape>
        </w:pict>
      </w:r>
    </w:p>
    <w:p w:rsidR="00494164" w:rsidRPr="00237316" w:rsidRDefault="00494164" w:rsidP="00C40D27">
      <w:pPr>
        <w:spacing w:line="360" w:lineRule="auto"/>
        <w:rPr>
          <w:sz w:val="28"/>
          <w:szCs w:val="28"/>
        </w:rPr>
      </w:pPr>
    </w:p>
    <w:p w:rsidR="00494164" w:rsidRPr="00237316" w:rsidRDefault="00494164" w:rsidP="00C40D27">
      <w:pPr>
        <w:spacing w:line="360" w:lineRule="auto"/>
        <w:rPr>
          <w:sz w:val="28"/>
          <w:szCs w:val="28"/>
        </w:rPr>
      </w:pPr>
    </w:p>
    <w:p w:rsidR="00494164" w:rsidRPr="00234FFA" w:rsidRDefault="00494164" w:rsidP="005E7B8B">
      <w:pPr>
        <w:spacing w:line="360" w:lineRule="auto"/>
        <w:jc w:val="both"/>
        <w:rPr>
          <w:color w:val="003366"/>
          <w:sz w:val="28"/>
          <w:szCs w:val="28"/>
        </w:rPr>
      </w:pPr>
      <w:r w:rsidRPr="0038673D">
        <w:rPr>
          <w:b/>
          <w:color w:val="333399"/>
          <w:sz w:val="28"/>
          <w:szCs w:val="28"/>
          <w:highlight w:val="yellow"/>
        </w:rPr>
        <w:t>Fig. 37.3.</w:t>
      </w:r>
      <w:r w:rsidRPr="0038673D">
        <w:rPr>
          <w:color w:val="333399"/>
          <w:sz w:val="28"/>
          <w:szCs w:val="28"/>
          <w:highlight w:val="yellow"/>
        </w:rPr>
        <w:t xml:space="preserve"> </w:t>
      </w:r>
      <w:r w:rsidRPr="0038673D">
        <w:rPr>
          <w:i/>
          <w:color w:val="333399"/>
          <w:sz w:val="28"/>
          <w:szCs w:val="28"/>
          <w:highlight w:val="yellow"/>
        </w:rPr>
        <w:t>Lactrodectus mactans</w:t>
      </w:r>
      <w:r w:rsidRPr="0038673D">
        <w:rPr>
          <w:color w:val="333399"/>
          <w:sz w:val="28"/>
          <w:szCs w:val="28"/>
          <w:highlight w:val="yellow"/>
        </w:rPr>
        <w:t xml:space="preserve"> (vedova nera), ragno velenoso cosmopolita. La razza geografica italiana, </w:t>
      </w:r>
      <w:r w:rsidRPr="0038673D">
        <w:rPr>
          <w:i/>
          <w:color w:val="333399"/>
          <w:sz w:val="28"/>
          <w:szCs w:val="28"/>
          <w:highlight w:val="yellow"/>
        </w:rPr>
        <w:t>L. mactans tredecimguttatus</w:t>
      </w:r>
      <w:r w:rsidRPr="0038673D">
        <w:rPr>
          <w:color w:val="333399"/>
          <w:sz w:val="28"/>
          <w:szCs w:val="28"/>
          <w:highlight w:val="yellow"/>
        </w:rPr>
        <w:t>, presenta tipicamente sulla superficie dorsale dell’addome tredici piccole macchie rosse.</w:t>
      </w:r>
      <w:r w:rsidRPr="005E7B8B">
        <w:rPr>
          <w:color w:val="003366"/>
          <w:sz w:val="28"/>
          <w:szCs w:val="28"/>
        </w:rPr>
        <w:t xml:space="preserve"> </w:t>
      </w:r>
      <w:r>
        <w:rPr>
          <w:color w:val="003366"/>
          <w:sz w:val="28"/>
          <w:szCs w:val="28"/>
        </w:rPr>
        <w:t xml:space="preserve">Tratto da Parassitologia medica illustrata, Cancrini G., 1996.  </w:t>
      </w:r>
    </w:p>
    <w:p w:rsidR="00494164" w:rsidRPr="00237316" w:rsidRDefault="00494164" w:rsidP="00C40D27">
      <w:pPr>
        <w:spacing w:line="360" w:lineRule="auto"/>
        <w:jc w:val="both"/>
        <w:rPr>
          <w:color w:val="333399"/>
          <w:sz w:val="28"/>
          <w:szCs w:val="28"/>
        </w:rPr>
      </w:pPr>
    </w:p>
    <w:p w:rsidR="00494164" w:rsidRPr="00237316" w:rsidRDefault="00494164" w:rsidP="00C40D27">
      <w:pPr>
        <w:spacing w:line="360" w:lineRule="auto"/>
        <w:rPr>
          <w:sz w:val="28"/>
          <w:szCs w:val="28"/>
        </w:rPr>
      </w:pPr>
    </w:p>
    <w:p w:rsidR="00494164" w:rsidRPr="00237316" w:rsidRDefault="00494164" w:rsidP="00C40D27">
      <w:pPr>
        <w:spacing w:line="360" w:lineRule="auto"/>
        <w:rPr>
          <w:sz w:val="28"/>
          <w:szCs w:val="28"/>
        </w:rPr>
      </w:pPr>
    </w:p>
    <w:p w:rsidR="00494164" w:rsidRPr="00237316" w:rsidRDefault="00494164" w:rsidP="00C40D27">
      <w:pPr>
        <w:spacing w:line="360" w:lineRule="auto"/>
        <w:rPr>
          <w:sz w:val="28"/>
          <w:szCs w:val="28"/>
        </w:rPr>
      </w:pPr>
    </w:p>
    <w:p w:rsidR="00494164" w:rsidRPr="00237316" w:rsidRDefault="00494164" w:rsidP="00C40D27">
      <w:pPr>
        <w:spacing w:line="360" w:lineRule="auto"/>
        <w:rPr>
          <w:sz w:val="28"/>
          <w:szCs w:val="28"/>
        </w:rPr>
      </w:pPr>
    </w:p>
    <w:p w:rsidR="00494164" w:rsidRPr="00237316" w:rsidRDefault="00494164" w:rsidP="00C40D27">
      <w:pPr>
        <w:spacing w:line="360" w:lineRule="auto"/>
        <w:rPr>
          <w:sz w:val="28"/>
          <w:szCs w:val="28"/>
        </w:rPr>
      </w:pPr>
    </w:p>
    <w:p w:rsidR="00494164" w:rsidRPr="00234FFA" w:rsidRDefault="00494164" w:rsidP="005E7B8B">
      <w:pPr>
        <w:spacing w:line="360" w:lineRule="auto"/>
        <w:jc w:val="both"/>
        <w:rPr>
          <w:color w:val="003366"/>
          <w:sz w:val="28"/>
          <w:szCs w:val="28"/>
        </w:rPr>
      </w:pPr>
      <w:r>
        <w:rPr>
          <w:noProof/>
        </w:rPr>
        <w:pict>
          <v:shape id="_x0000_s1081" type="#_x0000_t75" style="position:absolute;left:0;text-align:left;margin-left:.3pt;margin-top:.55pt;width:257.25pt;height:167.25pt;z-index:-251678208" wrapcoords="-63 0 -63 21503 21600 21503 21600 0 -63 0">
            <v:imagedata r:id="rId171" o:title=""/>
            <w10:wrap type="tight"/>
          </v:shape>
        </w:pict>
      </w:r>
      <w:r w:rsidRPr="0038673D">
        <w:rPr>
          <w:b/>
          <w:color w:val="333399"/>
          <w:sz w:val="28"/>
          <w:szCs w:val="28"/>
          <w:highlight w:val="yellow"/>
        </w:rPr>
        <w:t>Fig. 37.4.</w:t>
      </w:r>
      <w:r w:rsidRPr="0038673D">
        <w:rPr>
          <w:color w:val="333399"/>
          <w:sz w:val="28"/>
          <w:szCs w:val="28"/>
          <w:highlight w:val="yellow"/>
        </w:rPr>
        <w:t xml:space="preserve"> </w:t>
      </w:r>
      <w:r w:rsidRPr="0038673D">
        <w:rPr>
          <w:i/>
          <w:color w:val="333399"/>
          <w:sz w:val="28"/>
          <w:szCs w:val="28"/>
          <w:highlight w:val="yellow"/>
        </w:rPr>
        <w:t>Loxosceles reclusa</w:t>
      </w:r>
      <w:r w:rsidRPr="0038673D">
        <w:rPr>
          <w:color w:val="333399"/>
          <w:sz w:val="28"/>
          <w:szCs w:val="28"/>
          <w:highlight w:val="yellow"/>
        </w:rPr>
        <w:t>, ragno il cui morso velenoso può causare all’uomo seri danni. Tuttavia, le sue abitudini prevalentemente notturne ed il suo comportamento timido e passivo rendono per fortuna poco probabili i suoi incontri con l’uomo.</w:t>
      </w:r>
      <w:r w:rsidRPr="005E7B8B">
        <w:rPr>
          <w:color w:val="003366"/>
          <w:sz w:val="28"/>
          <w:szCs w:val="28"/>
        </w:rPr>
        <w:t xml:space="preserve"> </w:t>
      </w:r>
      <w:r>
        <w:rPr>
          <w:color w:val="003366"/>
          <w:sz w:val="28"/>
          <w:szCs w:val="28"/>
        </w:rPr>
        <w:t xml:space="preserve">Tratto da Parassitologia medica illustrata, Cancrini G., 1996.  </w:t>
      </w:r>
    </w:p>
    <w:p w:rsidR="00494164" w:rsidRPr="00F9109B" w:rsidRDefault="00494164" w:rsidP="00C40D27">
      <w:pPr>
        <w:spacing w:line="360" w:lineRule="auto"/>
        <w:rPr>
          <w:sz w:val="28"/>
          <w:szCs w:val="28"/>
        </w:rPr>
      </w:pPr>
    </w:p>
    <w:p w:rsidR="00494164"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r w:rsidRPr="00237316">
        <w:rPr>
          <w:sz w:val="28"/>
          <w:szCs w:val="28"/>
        </w:rPr>
        <w:t xml:space="preserve">Il morso della femmina di </w:t>
      </w:r>
      <w:r w:rsidRPr="00237316">
        <w:rPr>
          <w:i/>
          <w:sz w:val="28"/>
          <w:szCs w:val="28"/>
        </w:rPr>
        <w:t>Lactrodectus mactans</w:t>
      </w:r>
      <w:r w:rsidRPr="00237316">
        <w:rPr>
          <w:sz w:val="28"/>
          <w:szCs w:val="28"/>
        </w:rPr>
        <w:t xml:space="preserve"> (ben nota come “vedova nera”), diffuso dal Canada a quasi tutto il Su</w:t>
      </w:r>
      <w:r>
        <w:rPr>
          <w:sz w:val="28"/>
          <w:szCs w:val="28"/>
        </w:rPr>
        <w:t>d-America.</w:t>
      </w:r>
      <w:r w:rsidRPr="00237316">
        <w:rPr>
          <w:sz w:val="28"/>
          <w:szCs w:val="28"/>
        </w:rPr>
        <w:t xml:space="preserve"> Questo ragno velenoso è comunque cosmopolita e presente, quindi, anche in Europa. Nel nostro paese si rinviene una particolare sottospecie di vedova nera, </w:t>
      </w:r>
      <w:r w:rsidRPr="00B83E9A">
        <w:rPr>
          <w:i/>
          <w:sz w:val="28"/>
          <w:szCs w:val="28"/>
        </w:rPr>
        <w:t>L. mactans tredecìmguttatus</w:t>
      </w:r>
      <w:r w:rsidRPr="00237316">
        <w:rPr>
          <w:sz w:val="28"/>
          <w:szCs w:val="28"/>
        </w:rPr>
        <w:t xml:space="preserve">, nota anche come “malmignatta” o “ragno volterrano”, che vive di preferenza in campagna, tra i sassi e le sterpaglie, spesso attorno ai campi di grano, per cui sono soprattutto i contadini ad essere vittime occasionali del suo morso, che però non produce quasi mai le più gravi conseguenze imputabili al suo parente americano. </w:t>
      </w: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center"/>
        <w:rPr>
          <w:b/>
          <w:sz w:val="28"/>
          <w:szCs w:val="28"/>
        </w:rPr>
      </w:pPr>
      <w:r w:rsidRPr="00237316">
        <w:rPr>
          <w:b/>
          <w:sz w:val="28"/>
          <w:szCs w:val="28"/>
        </w:rPr>
        <w:t>RETTILI</w:t>
      </w:r>
    </w:p>
    <w:p w:rsidR="00494164" w:rsidRPr="00237316" w:rsidRDefault="00494164" w:rsidP="00C40D27">
      <w:pPr>
        <w:spacing w:line="360" w:lineRule="auto"/>
        <w:jc w:val="both"/>
        <w:rPr>
          <w:sz w:val="28"/>
          <w:szCs w:val="28"/>
        </w:rPr>
      </w:pPr>
      <w:r w:rsidRPr="00237316">
        <w:rPr>
          <w:sz w:val="28"/>
          <w:szCs w:val="28"/>
        </w:rPr>
        <w:t>In molti paesi tropicali i serpenti velenosi rappresentano un problema sanitario di rilievo sotto il duplice profilo della medicina dell’uomo e di quella veterinaria. Basti pensare che nel subcontinente indiano il morso dei serpenti velenosi costa ogni anno alle popolazioni circa 20.000 vite umane, oltre ad un numero imprecisato di animali domestici, e che nell’Africa occidentale si calcola un numero annuale di decessi ancora più elevato.</w:t>
      </w:r>
    </w:p>
    <w:p w:rsidR="00494164" w:rsidRPr="00237316" w:rsidRDefault="00494164" w:rsidP="00C40D27">
      <w:pPr>
        <w:spacing w:line="360" w:lineRule="auto"/>
        <w:jc w:val="both"/>
        <w:rPr>
          <w:sz w:val="28"/>
          <w:szCs w:val="28"/>
        </w:rPr>
      </w:pPr>
      <w:r w:rsidRPr="00237316">
        <w:rPr>
          <w:sz w:val="28"/>
          <w:szCs w:val="28"/>
        </w:rPr>
        <w:t>I serpenti velenosi sono presenti in tutti i continenti. Solo tre paesi insulari (Irlanda, Madagascar e Nuova Zelanda) ne sono privi.</w:t>
      </w:r>
    </w:p>
    <w:p w:rsidR="00494164"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r w:rsidRPr="00237316">
        <w:rPr>
          <w:sz w:val="28"/>
          <w:szCs w:val="28"/>
        </w:rPr>
        <w:t xml:space="preserve">Gli unici serpenti velenosi presenti in Italia appartengono al genere </w:t>
      </w:r>
      <w:r w:rsidRPr="00237316">
        <w:rPr>
          <w:i/>
          <w:sz w:val="28"/>
          <w:szCs w:val="28"/>
        </w:rPr>
        <w:t>Vipera</w:t>
      </w:r>
      <w:r w:rsidRPr="00237316">
        <w:rPr>
          <w:sz w:val="28"/>
          <w:szCs w:val="28"/>
        </w:rPr>
        <w:t xml:space="preserve"> (famiglia Viperidae), con le seguenti quattro specie:</w:t>
      </w:r>
    </w:p>
    <w:p w:rsidR="00494164" w:rsidRPr="00237316" w:rsidRDefault="00494164" w:rsidP="00C40D27">
      <w:pPr>
        <w:spacing w:line="360" w:lineRule="auto"/>
        <w:jc w:val="both"/>
        <w:rPr>
          <w:sz w:val="28"/>
          <w:szCs w:val="28"/>
        </w:rPr>
      </w:pPr>
      <w:r w:rsidRPr="00237316">
        <w:rPr>
          <w:sz w:val="28"/>
          <w:szCs w:val="28"/>
        </w:rPr>
        <w:t>—</w:t>
      </w:r>
      <w:r>
        <w:rPr>
          <w:sz w:val="28"/>
          <w:szCs w:val="28"/>
        </w:rPr>
        <w:t xml:space="preserve"> </w:t>
      </w:r>
      <w:r w:rsidRPr="00237316">
        <w:rPr>
          <w:i/>
          <w:sz w:val="28"/>
          <w:szCs w:val="28"/>
        </w:rPr>
        <w:t>Vipera aspis</w:t>
      </w:r>
      <w:r w:rsidRPr="00237316">
        <w:rPr>
          <w:sz w:val="28"/>
          <w:szCs w:val="28"/>
        </w:rPr>
        <w:t xml:space="preserve"> (aspide o vipera comune): lunga 55-65 cm, si rinviene su tutto il territorio nazionale, ad esclusione della Sardegna.</w:t>
      </w:r>
    </w:p>
    <w:p w:rsidR="00494164" w:rsidRPr="00237316" w:rsidRDefault="00494164" w:rsidP="00C40D27">
      <w:pPr>
        <w:spacing w:line="360" w:lineRule="auto"/>
        <w:jc w:val="both"/>
        <w:rPr>
          <w:sz w:val="28"/>
          <w:szCs w:val="28"/>
        </w:rPr>
      </w:pPr>
      <w:r w:rsidRPr="00237316">
        <w:rPr>
          <w:sz w:val="28"/>
          <w:szCs w:val="28"/>
        </w:rPr>
        <w:t xml:space="preserve">— </w:t>
      </w:r>
      <w:r w:rsidRPr="00237316">
        <w:rPr>
          <w:i/>
          <w:sz w:val="28"/>
          <w:szCs w:val="28"/>
        </w:rPr>
        <w:t>V. berus</w:t>
      </w:r>
      <w:r w:rsidRPr="00237316">
        <w:rPr>
          <w:sz w:val="28"/>
          <w:szCs w:val="28"/>
        </w:rPr>
        <w:t xml:space="preserve"> (marasso palustre): lunga 50-60 cm, appare abbastanza uniforme- mente distribuita in tutta l’italia settentrionale, dalla pianura alla zona alpina.</w:t>
      </w:r>
    </w:p>
    <w:p w:rsidR="00494164" w:rsidRPr="00237316" w:rsidRDefault="00494164" w:rsidP="00C40D27">
      <w:pPr>
        <w:spacing w:line="360" w:lineRule="auto"/>
        <w:jc w:val="both"/>
        <w:rPr>
          <w:sz w:val="28"/>
          <w:szCs w:val="28"/>
        </w:rPr>
      </w:pPr>
      <w:r w:rsidRPr="00237316">
        <w:rPr>
          <w:sz w:val="28"/>
          <w:szCs w:val="28"/>
        </w:rPr>
        <w:t xml:space="preserve">— </w:t>
      </w:r>
      <w:r w:rsidRPr="00237316">
        <w:rPr>
          <w:i/>
          <w:sz w:val="28"/>
          <w:szCs w:val="28"/>
        </w:rPr>
        <w:t>V. ammodytes</w:t>
      </w:r>
      <w:r w:rsidRPr="00237316">
        <w:rPr>
          <w:sz w:val="28"/>
          <w:szCs w:val="28"/>
        </w:rPr>
        <w:t xml:space="preserve"> (vipera dal corno): lunga fino a 90 cm, il suo areale sembra limitato al Trentino-Alto Adige, al Friuli-Venezia Giulia ed al Bellunese, con</w:t>
      </w:r>
    </w:p>
    <w:p w:rsidR="00494164" w:rsidRPr="00237316" w:rsidRDefault="00494164" w:rsidP="00C40D27">
      <w:pPr>
        <w:spacing w:line="360" w:lineRule="auto"/>
        <w:jc w:val="both"/>
        <w:rPr>
          <w:sz w:val="28"/>
          <w:szCs w:val="28"/>
        </w:rPr>
      </w:pPr>
      <w:r w:rsidRPr="00237316">
        <w:rPr>
          <w:sz w:val="28"/>
          <w:szCs w:val="28"/>
        </w:rPr>
        <w:t>massima densità sull’altopiano del Carso.</w:t>
      </w:r>
    </w:p>
    <w:p w:rsidR="00494164" w:rsidRPr="00237316" w:rsidRDefault="00494164" w:rsidP="00C40D27">
      <w:pPr>
        <w:spacing w:line="360" w:lineRule="auto"/>
        <w:jc w:val="both"/>
        <w:rPr>
          <w:sz w:val="28"/>
          <w:szCs w:val="28"/>
        </w:rPr>
      </w:pPr>
      <w:r w:rsidRPr="00237316">
        <w:rPr>
          <w:sz w:val="28"/>
          <w:szCs w:val="28"/>
        </w:rPr>
        <w:t xml:space="preserve">— </w:t>
      </w:r>
      <w:r w:rsidRPr="00237316">
        <w:rPr>
          <w:i/>
          <w:sz w:val="28"/>
          <w:szCs w:val="28"/>
        </w:rPr>
        <w:t>V. ursinii</w:t>
      </w:r>
      <w:r w:rsidRPr="00237316">
        <w:rPr>
          <w:sz w:val="28"/>
          <w:szCs w:val="28"/>
        </w:rPr>
        <w:t xml:space="preserve"> (vipera di Orsini): lunga 50 cm, vive in Abruzzo, quasi esclusivamente sul versante orientale del Gran Sasso.</w:t>
      </w:r>
    </w:p>
    <w:p w:rsidR="00494164" w:rsidRDefault="00494164" w:rsidP="00C40D27">
      <w:pPr>
        <w:spacing w:line="360" w:lineRule="auto"/>
        <w:jc w:val="both"/>
        <w:rPr>
          <w:sz w:val="28"/>
          <w:szCs w:val="28"/>
        </w:rPr>
      </w:pPr>
      <w:r w:rsidRPr="00237316">
        <w:rPr>
          <w:sz w:val="28"/>
          <w:szCs w:val="28"/>
        </w:rPr>
        <w:t xml:space="preserve">Va ricordato che le vipere sono rettili molto schivi e che, nei confronti dell’uomo e dei grandi animali, l’azione del mordere non ha un significato aggressivo ma difensivo. </w:t>
      </w:r>
    </w:p>
    <w:p w:rsidR="00494164" w:rsidRPr="00237316" w:rsidRDefault="00494164" w:rsidP="00C40D27">
      <w:pPr>
        <w:spacing w:line="360" w:lineRule="auto"/>
        <w:jc w:val="both"/>
        <w:rPr>
          <w:sz w:val="28"/>
          <w:szCs w:val="28"/>
        </w:rPr>
      </w:pPr>
      <w:r w:rsidRPr="00237316">
        <w:rPr>
          <w:sz w:val="28"/>
          <w:szCs w:val="28"/>
        </w:rPr>
        <w:t>Nei casi a decorso più grave, non frequenti nel nostro paese, si aggiungono più marcati segni di cardiotossicità, manifestazioni_emorragiche, torpore e, a volte, shock irreversibile.</w:t>
      </w: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p>
    <w:p w:rsidR="00494164" w:rsidRPr="00237316" w:rsidRDefault="00494164" w:rsidP="00C40D27">
      <w:pPr>
        <w:spacing w:line="360" w:lineRule="auto"/>
        <w:jc w:val="both"/>
        <w:rPr>
          <w:b/>
          <w:sz w:val="28"/>
          <w:szCs w:val="28"/>
        </w:rPr>
      </w:pPr>
    </w:p>
    <w:p w:rsidR="00494164" w:rsidRPr="00237316" w:rsidRDefault="00494164" w:rsidP="00C40D27">
      <w:pPr>
        <w:spacing w:line="360" w:lineRule="auto"/>
        <w:jc w:val="both"/>
        <w:rPr>
          <w:color w:val="333399"/>
          <w:sz w:val="28"/>
          <w:szCs w:val="28"/>
        </w:rPr>
      </w:pPr>
      <w:r w:rsidRPr="00237316">
        <w:rPr>
          <w:color w:val="333399"/>
          <w:sz w:val="28"/>
          <w:szCs w:val="28"/>
        </w:rPr>
        <w:t>.</w:t>
      </w:r>
    </w:p>
    <w:p w:rsidR="00494164" w:rsidRPr="00237316" w:rsidRDefault="00494164" w:rsidP="00C40D27">
      <w:pPr>
        <w:spacing w:line="360" w:lineRule="auto"/>
        <w:jc w:val="center"/>
        <w:rPr>
          <w:b/>
          <w:sz w:val="28"/>
          <w:szCs w:val="28"/>
        </w:rPr>
      </w:pPr>
    </w:p>
    <w:p w:rsidR="00494164" w:rsidRPr="00237316" w:rsidRDefault="00494164" w:rsidP="00C40D27">
      <w:pPr>
        <w:spacing w:line="360" w:lineRule="auto"/>
        <w:jc w:val="center"/>
        <w:rPr>
          <w:b/>
          <w:sz w:val="28"/>
          <w:szCs w:val="28"/>
        </w:rPr>
      </w:pPr>
      <w:r>
        <w:rPr>
          <w:noProof/>
        </w:rPr>
        <w:pict>
          <v:shape id="_x0000_s1082" type="#_x0000_t75" style="position:absolute;left:0;text-align:left;margin-left:0;margin-top:17.55pt;width:173.25pt;height:254.25pt;z-index:-251677184" wrapcoords="-94 0 -94 21536 21600 21536 21600 0 -94 0">
            <v:imagedata r:id="rId172" o:title=""/>
            <w10:wrap type="tight"/>
          </v:shape>
        </w:pict>
      </w:r>
    </w:p>
    <w:p w:rsidR="00494164" w:rsidRPr="00237316" w:rsidRDefault="00494164" w:rsidP="00C40D27">
      <w:pPr>
        <w:spacing w:line="360" w:lineRule="auto"/>
        <w:jc w:val="center"/>
        <w:rPr>
          <w:b/>
          <w:sz w:val="28"/>
          <w:szCs w:val="28"/>
        </w:rPr>
      </w:pPr>
    </w:p>
    <w:p w:rsidR="00494164" w:rsidRPr="00237316" w:rsidRDefault="00494164" w:rsidP="00C40D27">
      <w:pPr>
        <w:spacing w:line="360" w:lineRule="auto"/>
        <w:jc w:val="center"/>
        <w:rPr>
          <w:b/>
          <w:sz w:val="28"/>
          <w:szCs w:val="28"/>
        </w:rPr>
      </w:pPr>
    </w:p>
    <w:p w:rsidR="00494164" w:rsidRPr="00237316" w:rsidRDefault="00494164" w:rsidP="00C40D27">
      <w:pPr>
        <w:spacing w:line="360" w:lineRule="auto"/>
        <w:jc w:val="center"/>
        <w:rPr>
          <w:b/>
          <w:sz w:val="28"/>
          <w:szCs w:val="28"/>
        </w:rPr>
      </w:pPr>
    </w:p>
    <w:p w:rsidR="00494164" w:rsidRPr="00234FFA" w:rsidRDefault="00494164" w:rsidP="005E7B8B">
      <w:pPr>
        <w:spacing w:line="360" w:lineRule="auto"/>
        <w:jc w:val="both"/>
        <w:rPr>
          <w:color w:val="003366"/>
          <w:sz w:val="28"/>
          <w:szCs w:val="28"/>
        </w:rPr>
      </w:pPr>
      <w:r w:rsidRPr="00237316">
        <w:rPr>
          <w:b/>
          <w:color w:val="333399"/>
          <w:sz w:val="28"/>
          <w:szCs w:val="28"/>
        </w:rPr>
        <w:t>Fig. 37.9.</w:t>
      </w:r>
      <w:r w:rsidRPr="00237316">
        <w:rPr>
          <w:color w:val="333399"/>
          <w:sz w:val="28"/>
          <w:szCs w:val="28"/>
        </w:rPr>
        <w:t xml:space="preserve"> Dente ve</w:t>
      </w:r>
      <w:r>
        <w:rPr>
          <w:color w:val="333399"/>
          <w:sz w:val="28"/>
          <w:szCs w:val="28"/>
        </w:rPr>
        <w:t xml:space="preserve">lenifero canalicolato di Vipera. </w:t>
      </w:r>
      <w:r w:rsidRPr="00237316">
        <w:rPr>
          <w:color w:val="333399"/>
          <w:sz w:val="28"/>
          <w:szCs w:val="28"/>
        </w:rPr>
        <w:t xml:space="preserve"> </w:t>
      </w:r>
      <w:r>
        <w:rPr>
          <w:color w:val="003366"/>
          <w:sz w:val="28"/>
          <w:szCs w:val="28"/>
        </w:rPr>
        <w:t xml:space="preserve">Tratto da Parassitologia medica illustrata, Cancrini G., 1996.  </w:t>
      </w:r>
    </w:p>
    <w:p w:rsidR="00494164" w:rsidRDefault="00494164" w:rsidP="005E7B8B">
      <w:pPr>
        <w:spacing w:line="360" w:lineRule="auto"/>
        <w:rPr>
          <w:b/>
          <w:sz w:val="28"/>
          <w:szCs w:val="28"/>
        </w:rPr>
      </w:pPr>
      <w:r>
        <w:pict>
          <v:shape id="_x0000_i1098" type="#_x0000_t75" alt="Risultati immagini" style="width:378pt;height:251.25pt">
            <v:imagedata r:id="rId173" r:href="rId174"/>
          </v:shape>
        </w:pict>
      </w:r>
      <w:r w:rsidRPr="00237316">
        <w:rPr>
          <w:b/>
          <w:sz w:val="28"/>
          <w:szCs w:val="28"/>
        </w:rPr>
        <w:t xml:space="preserve"> </w:t>
      </w:r>
    </w:p>
    <w:p w:rsidR="00494164" w:rsidRDefault="00494164" w:rsidP="00CB5E9D">
      <w:pPr>
        <w:spacing w:line="360" w:lineRule="auto"/>
        <w:jc w:val="center"/>
        <w:rPr>
          <w:b/>
          <w:sz w:val="28"/>
          <w:szCs w:val="28"/>
        </w:rPr>
      </w:pPr>
      <w:r w:rsidRPr="00CB5E9D">
        <w:rPr>
          <w:b/>
          <w:i/>
          <w:iCs/>
          <w:sz w:val="28"/>
          <w:szCs w:val="28"/>
        </w:rPr>
        <w:t>Vip</w:t>
      </w:r>
      <w:r>
        <w:rPr>
          <w:b/>
          <w:i/>
          <w:iCs/>
          <w:sz w:val="28"/>
          <w:szCs w:val="28"/>
        </w:rPr>
        <w:t>e</w:t>
      </w:r>
      <w:r w:rsidRPr="00CB5E9D">
        <w:rPr>
          <w:b/>
          <w:i/>
          <w:iCs/>
          <w:sz w:val="28"/>
          <w:szCs w:val="28"/>
        </w:rPr>
        <w:t>ra a</w:t>
      </w:r>
      <w:r>
        <w:rPr>
          <w:b/>
          <w:i/>
          <w:iCs/>
          <w:sz w:val="28"/>
          <w:szCs w:val="28"/>
        </w:rPr>
        <w:t>s</w:t>
      </w:r>
      <w:r w:rsidRPr="00CB5E9D">
        <w:rPr>
          <w:b/>
          <w:i/>
          <w:iCs/>
          <w:sz w:val="28"/>
          <w:szCs w:val="28"/>
        </w:rPr>
        <w:t>pis</w:t>
      </w:r>
      <w:r>
        <w:rPr>
          <w:b/>
          <w:sz w:val="28"/>
          <w:szCs w:val="28"/>
        </w:rPr>
        <w:t>, vipera delle Alpi</w:t>
      </w:r>
    </w:p>
    <w:p w:rsidR="00494164" w:rsidRDefault="00494164" w:rsidP="00CB5E9D">
      <w:pPr>
        <w:spacing w:line="360" w:lineRule="auto"/>
        <w:jc w:val="center"/>
        <w:rPr>
          <w:b/>
          <w:sz w:val="28"/>
          <w:szCs w:val="28"/>
        </w:rPr>
      </w:pPr>
    </w:p>
    <w:p w:rsidR="00494164" w:rsidRDefault="00494164" w:rsidP="00CB5E9D">
      <w:pPr>
        <w:spacing w:line="360" w:lineRule="auto"/>
        <w:jc w:val="center"/>
        <w:rPr>
          <w:b/>
          <w:sz w:val="28"/>
          <w:szCs w:val="28"/>
        </w:rPr>
      </w:pPr>
      <w:r w:rsidRPr="00237316">
        <w:rPr>
          <w:b/>
          <w:sz w:val="28"/>
          <w:szCs w:val="28"/>
        </w:rPr>
        <w:t>ANIMALI MARINI</w:t>
      </w:r>
    </w:p>
    <w:p w:rsidR="00494164" w:rsidRPr="00237316" w:rsidRDefault="00494164" w:rsidP="00C40D27">
      <w:pPr>
        <w:spacing w:line="360" w:lineRule="auto"/>
        <w:jc w:val="center"/>
        <w:rPr>
          <w:b/>
          <w:sz w:val="28"/>
          <w:szCs w:val="28"/>
        </w:rPr>
      </w:pPr>
    </w:p>
    <w:p w:rsidR="00494164" w:rsidRPr="00237316" w:rsidRDefault="00494164" w:rsidP="00C40D27">
      <w:pPr>
        <w:spacing w:line="360" w:lineRule="auto"/>
        <w:jc w:val="both"/>
        <w:rPr>
          <w:sz w:val="28"/>
          <w:szCs w:val="28"/>
        </w:rPr>
      </w:pPr>
      <w:r w:rsidRPr="00237316">
        <w:rPr>
          <w:sz w:val="28"/>
          <w:szCs w:val="28"/>
        </w:rPr>
        <w:t>Numerosi e zoologicamente diversissimi sono gli animali marini che possono infliggere all’uomo danni dovuti alle sostanze velenose di cui sono provvisti per la cattura delle prede e/o per la difesa.</w:t>
      </w:r>
      <w:r>
        <w:rPr>
          <w:sz w:val="28"/>
          <w:szCs w:val="28"/>
        </w:rPr>
        <w:t xml:space="preserve"> </w:t>
      </w:r>
      <w:r w:rsidRPr="00237316">
        <w:rPr>
          <w:sz w:val="28"/>
          <w:szCs w:val="28"/>
        </w:rPr>
        <w:t xml:space="preserve">Per quanto riguarda i Celenterati, è ben noto come il contatto con i tentacoli delle meduse presenti nei nostri mari provochi lesioni orticariche lineari dolorose, ma di breve durata. </w:t>
      </w:r>
    </w:p>
    <w:p w:rsidR="00494164" w:rsidRPr="00237316" w:rsidRDefault="00494164" w:rsidP="00C40D27">
      <w:pPr>
        <w:spacing w:line="360" w:lineRule="auto"/>
        <w:jc w:val="both"/>
        <w:rPr>
          <w:sz w:val="28"/>
          <w:szCs w:val="28"/>
        </w:rPr>
      </w:pPr>
      <w:r>
        <w:rPr>
          <w:noProof/>
        </w:rPr>
        <w:pict>
          <v:shape id="_x0000_s1083" type="#_x0000_t75" style="position:absolute;left:0;text-align:left;margin-left:171pt;margin-top:8.1pt;width:120pt;height:120pt;z-index:251656704">
            <v:imagedata r:id="rId175" o:title=""/>
            <w10:wrap type="square"/>
          </v:shape>
        </w:pict>
      </w:r>
    </w:p>
    <w:p w:rsidR="00494164" w:rsidRDefault="00494164" w:rsidP="00C40D27">
      <w:pPr>
        <w:spacing w:line="360" w:lineRule="auto"/>
        <w:ind w:firstLine="540"/>
        <w:jc w:val="both"/>
        <w:rPr>
          <w:sz w:val="28"/>
          <w:szCs w:val="28"/>
        </w:rPr>
      </w:pPr>
    </w:p>
    <w:p w:rsidR="00494164" w:rsidRDefault="00494164" w:rsidP="00C40D27">
      <w:pPr>
        <w:spacing w:line="360" w:lineRule="auto"/>
        <w:ind w:firstLine="540"/>
        <w:jc w:val="both"/>
        <w:rPr>
          <w:sz w:val="28"/>
          <w:szCs w:val="28"/>
        </w:rPr>
      </w:pPr>
    </w:p>
    <w:p w:rsidR="00494164" w:rsidRDefault="00494164" w:rsidP="00C40D27">
      <w:pPr>
        <w:spacing w:line="360" w:lineRule="auto"/>
        <w:ind w:firstLine="540"/>
        <w:jc w:val="both"/>
        <w:rPr>
          <w:sz w:val="28"/>
          <w:szCs w:val="28"/>
        </w:rPr>
      </w:pPr>
    </w:p>
    <w:p w:rsidR="00494164" w:rsidRDefault="00494164" w:rsidP="00C40D27">
      <w:pPr>
        <w:spacing w:line="360" w:lineRule="auto"/>
        <w:ind w:firstLine="540"/>
        <w:jc w:val="both"/>
        <w:rPr>
          <w:sz w:val="28"/>
          <w:szCs w:val="28"/>
        </w:rPr>
      </w:pPr>
    </w:p>
    <w:p w:rsidR="00494164" w:rsidRDefault="00494164" w:rsidP="00C40D27">
      <w:pPr>
        <w:spacing w:line="360" w:lineRule="auto"/>
        <w:ind w:firstLine="540"/>
        <w:jc w:val="both"/>
        <w:rPr>
          <w:sz w:val="28"/>
          <w:szCs w:val="28"/>
        </w:rPr>
      </w:pPr>
    </w:p>
    <w:p w:rsidR="00494164" w:rsidRPr="00237316" w:rsidRDefault="00494164" w:rsidP="00C40D27">
      <w:pPr>
        <w:spacing w:line="360" w:lineRule="auto"/>
        <w:ind w:firstLine="540"/>
        <w:jc w:val="both"/>
        <w:rPr>
          <w:sz w:val="28"/>
          <w:szCs w:val="28"/>
        </w:rPr>
      </w:pPr>
      <w:r w:rsidRPr="00237316">
        <w:rPr>
          <w:sz w:val="28"/>
          <w:szCs w:val="28"/>
        </w:rPr>
        <w:t xml:space="preserve">Tra i Molluschi, i Neogasteropodi del genere </w:t>
      </w:r>
      <w:r w:rsidRPr="00237316">
        <w:rPr>
          <w:i/>
          <w:sz w:val="28"/>
          <w:szCs w:val="28"/>
        </w:rPr>
        <w:t>Conus</w:t>
      </w:r>
      <w:r w:rsidRPr="00237316">
        <w:rPr>
          <w:sz w:val="28"/>
          <w:szCs w:val="28"/>
        </w:rPr>
        <w:t xml:space="preserve">, che colonizzano le barriere coralline tropicali, sono dotati di un rostro che proiettano “a dardo” nei tessuti della vittima ed attraverso il quale inoculano in profondità il veleno. Nell’uomo la puntura provoca, oltre a un forte dolore e ad un cospicuo edema locale, anche allarmanti sintomi neurotossici. Seri disturbi neurologici possono essere causati anche dal morso di un cefalopode abbastanza comune nei mari australiani, </w:t>
      </w:r>
      <w:r w:rsidRPr="00237316">
        <w:rPr>
          <w:i/>
          <w:sz w:val="28"/>
          <w:szCs w:val="28"/>
        </w:rPr>
        <w:t>Octopus</w:t>
      </w:r>
      <w:r w:rsidRPr="00237316">
        <w:rPr>
          <w:sz w:val="28"/>
          <w:szCs w:val="28"/>
        </w:rPr>
        <w:t xml:space="preserve"> </w:t>
      </w:r>
      <w:r w:rsidRPr="00237316">
        <w:rPr>
          <w:i/>
          <w:sz w:val="28"/>
          <w:szCs w:val="28"/>
        </w:rPr>
        <w:t>maculosus</w:t>
      </w:r>
      <w:r w:rsidRPr="00237316">
        <w:rPr>
          <w:sz w:val="28"/>
          <w:szCs w:val="28"/>
        </w:rPr>
        <w:t>, fornito di un grosso e solido “becco”. Alcune centinaia di specie di Pesci sono provviste di aculei o spine connessi a ghiandole produttrici di sostanze irritanti, che, se inoculate nella cute umana, sono responsabili di dolore acuto, edema e, a volte, necrosi circoscritte. E’ il caso di vari pesci comuni nei nostri mari (razza, pesce-ragno, pesce-gatto, scorfano, ecc.) e di molti pesci dimoranti nei mari tropicali (pesce-leone, pesce-tigre, pesce-zebra, ecc.). Ma gli aculei di altri pesci tropicali, come il pesce-pietra ed i grandi dasiatidi, possono indurre una sintomatologia generale di tipo prevalentemente cardio- e neurotossico, sovente con convulsioni e shock.</w:t>
      </w:r>
    </w:p>
    <w:p w:rsidR="00494164" w:rsidRPr="00237316" w:rsidRDefault="00494164" w:rsidP="00C40D27">
      <w:pPr>
        <w:spacing w:line="360" w:lineRule="auto"/>
        <w:jc w:val="both"/>
        <w:rPr>
          <w:sz w:val="28"/>
          <w:szCs w:val="28"/>
        </w:rPr>
      </w:pPr>
    </w:p>
    <w:p w:rsidR="00494164" w:rsidRDefault="00494164" w:rsidP="00C40D27">
      <w:pPr>
        <w:spacing w:line="360" w:lineRule="auto"/>
        <w:jc w:val="both"/>
        <w:rPr>
          <w:sz w:val="28"/>
          <w:szCs w:val="28"/>
        </w:rPr>
      </w:pPr>
    </w:p>
    <w:p w:rsidR="00494164" w:rsidRDefault="00494164" w:rsidP="00C40D27">
      <w:pPr>
        <w:spacing w:line="360" w:lineRule="auto"/>
        <w:jc w:val="both"/>
        <w:rPr>
          <w:sz w:val="28"/>
          <w:szCs w:val="28"/>
        </w:rPr>
      </w:pPr>
    </w:p>
    <w:p w:rsidR="00494164" w:rsidRPr="00237316" w:rsidRDefault="00494164" w:rsidP="00C40D27">
      <w:pPr>
        <w:spacing w:line="360" w:lineRule="auto"/>
        <w:jc w:val="both"/>
        <w:rPr>
          <w:sz w:val="28"/>
          <w:szCs w:val="28"/>
        </w:rPr>
      </w:pPr>
    </w:p>
    <w:p w:rsidR="00494164" w:rsidRDefault="00494164" w:rsidP="00C40D27">
      <w:r>
        <w:pict>
          <v:shape id="_x0000_i1099" type="#_x0000_t75" alt="Blue-spotted octopus (Octopus maculosus)." style="width:222.75pt;height:222.75pt">
            <v:imagedata r:id="rId176" r:href="rId177"/>
          </v:shape>
        </w:pict>
      </w:r>
      <w:r>
        <w:t xml:space="preserve">     </w:t>
      </w:r>
      <w:r>
        <w:pict>
          <v:shape id="_x0000_i1100" type="#_x0000_t75" alt="Octopus (Octopus species) swimming." style="width:222.75pt;height:167.25pt">
            <v:imagedata r:id="rId178" r:href="rId179"/>
          </v:shape>
        </w:pict>
      </w:r>
    </w:p>
    <w:p w:rsidR="00494164" w:rsidRDefault="00494164" w:rsidP="00C40D27"/>
    <w:p w:rsidR="00494164" w:rsidRDefault="00494164" w:rsidP="00C40D27"/>
    <w:p w:rsidR="00494164" w:rsidRDefault="00494164" w:rsidP="00C40D27">
      <w:r>
        <w:pict>
          <v:shape id="_x0000_i1101" type="#_x0000_t75" alt="Picture of a geographic cone snail" style="width:238.5pt;height:175.5pt">
            <v:imagedata r:id="rId180" r:href="rId181"/>
          </v:shape>
        </w:pict>
      </w:r>
      <w:r>
        <w:t xml:space="preserve"> </w:t>
      </w:r>
      <w:r>
        <w:pict>
          <v:shape id="_x0000_i1102" type="#_x0000_t75" alt="" style="width:2in;height:231.75pt">
            <v:imagedata r:id="rId182" r:href="rId183"/>
          </v:shape>
        </w:pict>
      </w:r>
    </w:p>
    <w:p w:rsidR="00494164" w:rsidRDefault="00494164" w:rsidP="00C40D27"/>
    <w:p w:rsidR="00494164" w:rsidRDefault="00494164" w:rsidP="00C40D27">
      <w:pPr>
        <w:spacing w:line="360" w:lineRule="auto"/>
        <w:jc w:val="both"/>
      </w:pPr>
      <w:r>
        <w:pict>
          <v:shape id="_x0000_i1103" type="#_x0000_t75" alt="Risultati immagini per Conus and poison" style="width:258.75pt;height:183.75pt">
            <v:imagedata r:id="rId184" r:href="rId185"/>
          </v:shape>
        </w:pict>
      </w:r>
      <w:r>
        <w:t xml:space="preserve"> Cone snail in Brasil, you tube</w:t>
      </w:r>
    </w:p>
    <w:p w:rsidR="00494164" w:rsidRPr="00237316" w:rsidRDefault="00494164" w:rsidP="00C40D27">
      <w:pPr>
        <w:spacing w:line="360" w:lineRule="auto"/>
        <w:jc w:val="both"/>
        <w:rPr>
          <w:b/>
          <w:sz w:val="28"/>
          <w:szCs w:val="28"/>
        </w:rPr>
      </w:pPr>
      <w:r>
        <w:br w:type="page"/>
      </w:r>
      <w:r w:rsidRPr="00237316">
        <w:rPr>
          <w:b/>
          <w:sz w:val="28"/>
          <w:szCs w:val="28"/>
        </w:rPr>
        <w:t>ALCUNE MISURE TERAPEUTICHE</w:t>
      </w:r>
    </w:p>
    <w:p w:rsidR="00494164" w:rsidRPr="00237316" w:rsidRDefault="00494164" w:rsidP="00C40D27">
      <w:pPr>
        <w:spacing w:line="360" w:lineRule="auto"/>
        <w:jc w:val="both"/>
        <w:rPr>
          <w:sz w:val="28"/>
          <w:szCs w:val="28"/>
        </w:rPr>
      </w:pPr>
      <w:r w:rsidRPr="00237316">
        <w:rPr>
          <w:sz w:val="28"/>
          <w:szCs w:val="28"/>
        </w:rPr>
        <w:t>In presenza di sintomi sistemici da veleno di scorpione (ma, come si è già detto, è poco probabile che un’emergenza del genere si presenti in Italia), se non è disponibile l’antisiero specifico, potrà essere utile la somministrazione di gluconato di calcìo per via endovenosa (2 g nell’adulto) e di atropina per via sottocutanea (2 mg nell’adulto).</w:t>
      </w:r>
    </w:p>
    <w:p w:rsidR="00494164" w:rsidRPr="00237316" w:rsidRDefault="00494164" w:rsidP="00C40D27">
      <w:pPr>
        <w:spacing w:line="360" w:lineRule="auto"/>
        <w:jc w:val="both"/>
        <w:rPr>
          <w:sz w:val="28"/>
          <w:szCs w:val="28"/>
        </w:rPr>
      </w:pPr>
      <w:r w:rsidRPr="00237316">
        <w:rPr>
          <w:sz w:val="28"/>
          <w:szCs w:val="28"/>
        </w:rPr>
        <w:t xml:space="preserve">Anche il lactrodectismo può essere vantaggiosamente trattato con gluconato di calcio endovena, oltre che con miorilassanti in dosi sostenute. L’antisiero specifico è utile solo se il ragno che ha inferito il morso è </w:t>
      </w:r>
      <w:r w:rsidRPr="00237316">
        <w:rPr>
          <w:i/>
          <w:sz w:val="28"/>
          <w:szCs w:val="28"/>
        </w:rPr>
        <w:t>Loxosceles</w:t>
      </w:r>
      <w:r w:rsidRPr="00237316">
        <w:rPr>
          <w:sz w:val="28"/>
          <w:szCs w:val="28"/>
        </w:rPr>
        <w:t>. Il bendaggio compressivo dell’arto offeso serve a rallentare il passaggio in circolo del veleno. Allo stesso scopo è necessario che il soggetto osservi il più assoluto riposo. Il bendaggio va progressivamente decompresso all’incirca ogni mezz’ora.</w:t>
      </w:r>
    </w:p>
    <w:p w:rsidR="00494164" w:rsidRPr="00237316" w:rsidRDefault="00494164" w:rsidP="00C40D27">
      <w:pPr>
        <w:spacing w:line="360" w:lineRule="auto"/>
        <w:jc w:val="both"/>
        <w:rPr>
          <w:sz w:val="28"/>
          <w:szCs w:val="28"/>
        </w:rPr>
      </w:pPr>
      <w:r w:rsidRPr="00237316">
        <w:rPr>
          <w:sz w:val="28"/>
          <w:szCs w:val="28"/>
        </w:rPr>
        <w:t>L’antica usanza di praticare alcune incisioni nella zona del morso e di aspirare con la bocca il sangue che ne geme nell’intento di allontanare così una parte del veleno inoculato, se non è addirittura rischiosa, è certamente inutile.</w:t>
      </w:r>
    </w:p>
    <w:p w:rsidR="00494164" w:rsidRPr="00237316" w:rsidRDefault="00494164" w:rsidP="00C40D27">
      <w:pPr>
        <w:spacing w:line="360" w:lineRule="auto"/>
        <w:jc w:val="both"/>
        <w:rPr>
          <w:sz w:val="28"/>
          <w:szCs w:val="28"/>
        </w:rPr>
      </w:pPr>
      <w:r w:rsidRPr="00237316">
        <w:rPr>
          <w:sz w:val="28"/>
          <w:szCs w:val="28"/>
        </w:rPr>
        <w:t>Per quanto riguarda le punture dovute ad animali marini, l’eventuale comparsa di manifestazioni allergiche richiede la somministrazione di glicocorticoterapie di e di antistaminici di sintesi per via parenterale o per os, mentre quella di turbe sistemiche, per lo più di tipo cardio- e/o neurotossico, esige un adeguato trattamento sintomatico.</w:t>
      </w:r>
    </w:p>
    <w:p w:rsidR="00494164" w:rsidRPr="00237316" w:rsidRDefault="00494164" w:rsidP="00C40D27">
      <w:pPr>
        <w:spacing w:line="360" w:lineRule="auto"/>
        <w:jc w:val="both"/>
        <w:rPr>
          <w:sz w:val="28"/>
          <w:szCs w:val="28"/>
        </w:rPr>
      </w:pPr>
      <w:r w:rsidRPr="00237316">
        <w:rPr>
          <w:sz w:val="28"/>
          <w:szCs w:val="28"/>
        </w:rPr>
        <w:t xml:space="preserve">Per le punture di </w:t>
      </w:r>
      <w:r w:rsidRPr="00237316">
        <w:rPr>
          <w:i/>
          <w:sz w:val="28"/>
          <w:szCs w:val="28"/>
        </w:rPr>
        <w:t>Chironex fleckeri</w:t>
      </w:r>
      <w:r w:rsidRPr="00237316">
        <w:rPr>
          <w:sz w:val="28"/>
          <w:szCs w:val="28"/>
        </w:rPr>
        <w:t xml:space="preserve"> è disponibile un valido siero antitossico.</w:t>
      </w:r>
    </w:p>
    <w:p w:rsidR="00494164" w:rsidRPr="00237316" w:rsidRDefault="00494164" w:rsidP="00C40D27">
      <w:pPr>
        <w:spacing w:line="360" w:lineRule="auto"/>
        <w:rPr>
          <w:sz w:val="28"/>
          <w:szCs w:val="28"/>
        </w:rPr>
      </w:pPr>
    </w:p>
    <w:p w:rsidR="00494164" w:rsidRDefault="00494164" w:rsidP="00C40D27">
      <w:pPr>
        <w:pStyle w:val="Title"/>
        <w:ind w:firstLine="540"/>
        <w:jc w:val="both"/>
      </w:pPr>
    </w:p>
    <w:p w:rsidR="00494164" w:rsidRDefault="00494164" w:rsidP="00C40D27"/>
    <w:p w:rsidR="00494164" w:rsidRDefault="00494164" w:rsidP="00212046">
      <w:pPr>
        <w:jc w:val="center"/>
        <w:rPr>
          <w:sz w:val="40"/>
          <w:szCs w:val="40"/>
        </w:rPr>
      </w:pPr>
      <w:r>
        <w:br w:type="page"/>
      </w:r>
    </w:p>
    <w:p w:rsidR="00494164" w:rsidRDefault="00494164" w:rsidP="00212046">
      <w:pPr>
        <w:jc w:val="center"/>
        <w:rPr>
          <w:sz w:val="40"/>
          <w:szCs w:val="40"/>
        </w:rPr>
      </w:pPr>
    </w:p>
    <w:p w:rsidR="00494164" w:rsidRPr="00212046" w:rsidRDefault="00494164" w:rsidP="00212046">
      <w:pPr>
        <w:jc w:val="center"/>
        <w:rPr>
          <w:sz w:val="40"/>
          <w:szCs w:val="40"/>
        </w:rPr>
      </w:pPr>
      <w:r>
        <w:rPr>
          <w:sz w:val="40"/>
          <w:szCs w:val="40"/>
        </w:rPr>
        <w:br w:type="page"/>
      </w:r>
    </w:p>
    <w:sectPr w:rsidR="00494164" w:rsidRPr="00212046" w:rsidSect="00405E6E">
      <w:footerReference w:type="even" r:id="rId186"/>
      <w:footerReference w:type="default" r:id="rId187"/>
      <w:pgSz w:w="11906" w:h="16838"/>
      <w:pgMar w:top="1077" w:right="1134" w:bottom="107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4164" w:rsidRDefault="00494164">
      <w:r>
        <w:separator/>
      </w:r>
    </w:p>
  </w:endnote>
  <w:endnote w:type="continuationSeparator" w:id="0">
    <w:p w:rsidR="00494164" w:rsidRDefault="004941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164" w:rsidRDefault="00494164" w:rsidP="00051D3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49</w:t>
    </w:r>
    <w:r>
      <w:rPr>
        <w:rStyle w:val="PageNumber"/>
      </w:rPr>
      <w:fldChar w:fldCharType="end"/>
    </w:r>
  </w:p>
  <w:p w:rsidR="00494164" w:rsidRDefault="00494164" w:rsidP="00051D3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164" w:rsidRDefault="00494164" w:rsidP="00051D3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494164" w:rsidRDefault="00494164" w:rsidP="00051D3E">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164" w:rsidRDefault="0049416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94164" w:rsidRDefault="00494164">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164" w:rsidRDefault="0049416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48</w:t>
    </w:r>
    <w:r>
      <w:rPr>
        <w:rStyle w:val="PageNumber"/>
      </w:rPr>
      <w:fldChar w:fldCharType="end"/>
    </w:r>
  </w:p>
  <w:p w:rsidR="00494164" w:rsidRDefault="00494164">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164" w:rsidRDefault="00494164" w:rsidP="00405E6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94164" w:rsidRDefault="00494164">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164" w:rsidRDefault="00494164" w:rsidP="00405E6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121</w:t>
    </w:r>
    <w:r>
      <w:rPr>
        <w:rStyle w:val="PageNumber"/>
      </w:rPr>
      <w:fldChar w:fldCharType="end"/>
    </w:r>
  </w:p>
  <w:p w:rsidR="00494164" w:rsidRDefault="0049416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4164" w:rsidRDefault="00494164">
      <w:r>
        <w:separator/>
      </w:r>
    </w:p>
  </w:footnote>
  <w:footnote w:type="continuationSeparator" w:id="0">
    <w:p w:rsidR="00494164" w:rsidRDefault="004941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94CB88A"/>
    <w:lvl w:ilvl="0">
      <w:numFmt w:val="decimal"/>
      <w:lvlText w:val="*"/>
      <w:lvlJc w:val="left"/>
      <w:rPr>
        <w:rFonts w:cs="Times New Roman"/>
      </w:rPr>
    </w:lvl>
  </w:abstractNum>
  <w:abstractNum w:abstractNumId="1">
    <w:nsid w:val="0111189F"/>
    <w:multiLevelType w:val="hybridMultilevel"/>
    <w:tmpl w:val="964665DA"/>
    <w:lvl w:ilvl="0" w:tplc="04100001">
      <w:start w:val="1"/>
      <w:numFmt w:val="bullet"/>
      <w:lvlText w:val=""/>
      <w:lvlJc w:val="left"/>
      <w:pPr>
        <w:tabs>
          <w:tab w:val="num" w:pos="1260"/>
        </w:tabs>
        <w:ind w:left="1260" w:hanging="360"/>
      </w:pPr>
      <w:rPr>
        <w:rFonts w:ascii="Symbol" w:hAnsi="Symbol" w:hint="default"/>
      </w:rPr>
    </w:lvl>
    <w:lvl w:ilvl="1" w:tplc="04100003" w:tentative="1">
      <w:start w:val="1"/>
      <w:numFmt w:val="bullet"/>
      <w:lvlText w:val="o"/>
      <w:lvlJc w:val="left"/>
      <w:pPr>
        <w:tabs>
          <w:tab w:val="num" w:pos="1980"/>
        </w:tabs>
        <w:ind w:left="1980" w:hanging="360"/>
      </w:pPr>
      <w:rPr>
        <w:rFonts w:ascii="Courier New" w:hAnsi="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2">
    <w:nsid w:val="02ED5CD6"/>
    <w:multiLevelType w:val="hybridMultilevel"/>
    <w:tmpl w:val="A63E0A02"/>
    <w:lvl w:ilvl="0" w:tplc="E5743CD6">
      <w:start w:val="1"/>
      <w:numFmt w:val="decimal"/>
      <w:lvlText w:val="%1."/>
      <w:lvlJc w:val="left"/>
      <w:pPr>
        <w:tabs>
          <w:tab w:val="num" w:pos="2445"/>
        </w:tabs>
        <w:ind w:left="2445" w:hanging="1005"/>
      </w:pPr>
      <w:rPr>
        <w:rFonts w:cs="Times New Roman" w:hint="default"/>
      </w:rPr>
    </w:lvl>
    <w:lvl w:ilvl="1" w:tplc="04100019" w:tentative="1">
      <w:start w:val="1"/>
      <w:numFmt w:val="lowerLetter"/>
      <w:lvlText w:val="%2."/>
      <w:lvlJc w:val="left"/>
      <w:pPr>
        <w:tabs>
          <w:tab w:val="num" w:pos="2160"/>
        </w:tabs>
        <w:ind w:left="2160" w:hanging="360"/>
      </w:pPr>
      <w:rPr>
        <w:rFonts w:cs="Times New Roman"/>
      </w:rPr>
    </w:lvl>
    <w:lvl w:ilvl="2" w:tplc="0410001B" w:tentative="1">
      <w:start w:val="1"/>
      <w:numFmt w:val="lowerRoman"/>
      <w:lvlText w:val="%3."/>
      <w:lvlJc w:val="right"/>
      <w:pPr>
        <w:tabs>
          <w:tab w:val="num" w:pos="2880"/>
        </w:tabs>
        <w:ind w:left="2880" w:hanging="180"/>
      </w:pPr>
      <w:rPr>
        <w:rFonts w:cs="Times New Roman"/>
      </w:rPr>
    </w:lvl>
    <w:lvl w:ilvl="3" w:tplc="0410000F" w:tentative="1">
      <w:start w:val="1"/>
      <w:numFmt w:val="decimal"/>
      <w:lvlText w:val="%4."/>
      <w:lvlJc w:val="left"/>
      <w:pPr>
        <w:tabs>
          <w:tab w:val="num" w:pos="3600"/>
        </w:tabs>
        <w:ind w:left="3600" w:hanging="360"/>
      </w:pPr>
      <w:rPr>
        <w:rFonts w:cs="Times New Roman"/>
      </w:rPr>
    </w:lvl>
    <w:lvl w:ilvl="4" w:tplc="04100019" w:tentative="1">
      <w:start w:val="1"/>
      <w:numFmt w:val="lowerLetter"/>
      <w:lvlText w:val="%5."/>
      <w:lvlJc w:val="left"/>
      <w:pPr>
        <w:tabs>
          <w:tab w:val="num" w:pos="4320"/>
        </w:tabs>
        <w:ind w:left="4320" w:hanging="360"/>
      </w:pPr>
      <w:rPr>
        <w:rFonts w:cs="Times New Roman"/>
      </w:rPr>
    </w:lvl>
    <w:lvl w:ilvl="5" w:tplc="0410001B" w:tentative="1">
      <w:start w:val="1"/>
      <w:numFmt w:val="lowerRoman"/>
      <w:lvlText w:val="%6."/>
      <w:lvlJc w:val="right"/>
      <w:pPr>
        <w:tabs>
          <w:tab w:val="num" w:pos="5040"/>
        </w:tabs>
        <w:ind w:left="5040" w:hanging="180"/>
      </w:pPr>
      <w:rPr>
        <w:rFonts w:cs="Times New Roman"/>
      </w:rPr>
    </w:lvl>
    <w:lvl w:ilvl="6" w:tplc="0410000F" w:tentative="1">
      <w:start w:val="1"/>
      <w:numFmt w:val="decimal"/>
      <w:lvlText w:val="%7."/>
      <w:lvlJc w:val="left"/>
      <w:pPr>
        <w:tabs>
          <w:tab w:val="num" w:pos="5760"/>
        </w:tabs>
        <w:ind w:left="5760" w:hanging="360"/>
      </w:pPr>
      <w:rPr>
        <w:rFonts w:cs="Times New Roman"/>
      </w:rPr>
    </w:lvl>
    <w:lvl w:ilvl="7" w:tplc="04100019" w:tentative="1">
      <w:start w:val="1"/>
      <w:numFmt w:val="lowerLetter"/>
      <w:lvlText w:val="%8."/>
      <w:lvlJc w:val="left"/>
      <w:pPr>
        <w:tabs>
          <w:tab w:val="num" w:pos="6480"/>
        </w:tabs>
        <w:ind w:left="6480" w:hanging="360"/>
      </w:pPr>
      <w:rPr>
        <w:rFonts w:cs="Times New Roman"/>
      </w:rPr>
    </w:lvl>
    <w:lvl w:ilvl="8" w:tplc="0410001B" w:tentative="1">
      <w:start w:val="1"/>
      <w:numFmt w:val="lowerRoman"/>
      <w:lvlText w:val="%9."/>
      <w:lvlJc w:val="right"/>
      <w:pPr>
        <w:tabs>
          <w:tab w:val="num" w:pos="7200"/>
        </w:tabs>
        <w:ind w:left="7200" w:hanging="180"/>
      </w:pPr>
      <w:rPr>
        <w:rFonts w:cs="Times New Roman"/>
      </w:rPr>
    </w:lvl>
  </w:abstractNum>
  <w:abstractNum w:abstractNumId="3">
    <w:nsid w:val="0CDB67BD"/>
    <w:multiLevelType w:val="hybridMultilevel"/>
    <w:tmpl w:val="21EA7DB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0ED00183"/>
    <w:multiLevelType w:val="hybridMultilevel"/>
    <w:tmpl w:val="301AE68A"/>
    <w:lvl w:ilvl="0" w:tplc="FE52292A">
      <w:start w:val="1"/>
      <w:numFmt w:val="decimal"/>
      <w:lvlText w:val="%1"/>
      <w:lvlJc w:val="left"/>
      <w:pPr>
        <w:tabs>
          <w:tab w:val="num" w:pos="720"/>
        </w:tabs>
        <w:ind w:left="720" w:hanging="360"/>
      </w:pPr>
      <w:rPr>
        <w:rFonts w:ascii="Times New Roman" w:eastAsia="Times New Roman" w:hAnsi="Times New Roman"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5">
    <w:nsid w:val="1A026E61"/>
    <w:multiLevelType w:val="hybridMultilevel"/>
    <w:tmpl w:val="BDE690DE"/>
    <w:lvl w:ilvl="0" w:tplc="04100001">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1722"/>
        </w:tabs>
        <w:ind w:left="1722" w:hanging="360"/>
      </w:pPr>
      <w:rPr>
        <w:rFonts w:ascii="Courier New" w:hAnsi="Courier New" w:hint="default"/>
      </w:rPr>
    </w:lvl>
    <w:lvl w:ilvl="2" w:tplc="04100005" w:tentative="1">
      <w:start w:val="1"/>
      <w:numFmt w:val="bullet"/>
      <w:lvlText w:val=""/>
      <w:lvlJc w:val="left"/>
      <w:pPr>
        <w:tabs>
          <w:tab w:val="num" w:pos="2442"/>
        </w:tabs>
        <w:ind w:left="2442" w:hanging="360"/>
      </w:pPr>
      <w:rPr>
        <w:rFonts w:ascii="Wingdings" w:hAnsi="Wingdings" w:hint="default"/>
      </w:rPr>
    </w:lvl>
    <w:lvl w:ilvl="3" w:tplc="04100001" w:tentative="1">
      <w:start w:val="1"/>
      <w:numFmt w:val="bullet"/>
      <w:lvlText w:val=""/>
      <w:lvlJc w:val="left"/>
      <w:pPr>
        <w:tabs>
          <w:tab w:val="num" w:pos="3162"/>
        </w:tabs>
        <w:ind w:left="3162" w:hanging="360"/>
      </w:pPr>
      <w:rPr>
        <w:rFonts w:ascii="Symbol" w:hAnsi="Symbol" w:hint="default"/>
      </w:rPr>
    </w:lvl>
    <w:lvl w:ilvl="4" w:tplc="04100003" w:tentative="1">
      <w:start w:val="1"/>
      <w:numFmt w:val="bullet"/>
      <w:lvlText w:val="o"/>
      <w:lvlJc w:val="left"/>
      <w:pPr>
        <w:tabs>
          <w:tab w:val="num" w:pos="3882"/>
        </w:tabs>
        <w:ind w:left="3882" w:hanging="360"/>
      </w:pPr>
      <w:rPr>
        <w:rFonts w:ascii="Courier New" w:hAnsi="Courier New" w:hint="default"/>
      </w:rPr>
    </w:lvl>
    <w:lvl w:ilvl="5" w:tplc="04100005" w:tentative="1">
      <w:start w:val="1"/>
      <w:numFmt w:val="bullet"/>
      <w:lvlText w:val=""/>
      <w:lvlJc w:val="left"/>
      <w:pPr>
        <w:tabs>
          <w:tab w:val="num" w:pos="4602"/>
        </w:tabs>
        <w:ind w:left="4602" w:hanging="360"/>
      </w:pPr>
      <w:rPr>
        <w:rFonts w:ascii="Wingdings" w:hAnsi="Wingdings" w:hint="default"/>
      </w:rPr>
    </w:lvl>
    <w:lvl w:ilvl="6" w:tplc="04100001" w:tentative="1">
      <w:start w:val="1"/>
      <w:numFmt w:val="bullet"/>
      <w:lvlText w:val=""/>
      <w:lvlJc w:val="left"/>
      <w:pPr>
        <w:tabs>
          <w:tab w:val="num" w:pos="5322"/>
        </w:tabs>
        <w:ind w:left="5322" w:hanging="360"/>
      </w:pPr>
      <w:rPr>
        <w:rFonts w:ascii="Symbol" w:hAnsi="Symbol" w:hint="default"/>
      </w:rPr>
    </w:lvl>
    <w:lvl w:ilvl="7" w:tplc="04100003" w:tentative="1">
      <w:start w:val="1"/>
      <w:numFmt w:val="bullet"/>
      <w:lvlText w:val="o"/>
      <w:lvlJc w:val="left"/>
      <w:pPr>
        <w:tabs>
          <w:tab w:val="num" w:pos="6042"/>
        </w:tabs>
        <w:ind w:left="6042" w:hanging="360"/>
      </w:pPr>
      <w:rPr>
        <w:rFonts w:ascii="Courier New" w:hAnsi="Courier New" w:hint="default"/>
      </w:rPr>
    </w:lvl>
    <w:lvl w:ilvl="8" w:tplc="04100005" w:tentative="1">
      <w:start w:val="1"/>
      <w:numFmt w:val="bullet"/>
      <w:lvlText w:val=""/>
      <w:lvlJc w:val="left"/>
      <w:pPr>
        <w:tabs>
          <w:tab w:val="num" w:pos="6762"/>
        </w:tabs>
        <w:ind w:left="6762" w:hanging="360"/>
      </w:pPr>
      <w:rPr>
        <w:rFonts w:ascii="Wingdings" w:hAnsi="Wingdings" w:hint="default"/>
      </w:rPr>
    </w:lvl>
  </w:abstractNum>
  <w:abstractNum w:abstractNumId="6">
    <w:nsid w:val="291834FA"/>
    <w:multiLevelType w:val="hybridMultilevel"/>
    <w:tmpl w:val="3FF06158"/>
    <w:lvl w:ilvl="0" w:tplc="04100001">
      <w:start w:val="1"/>
      <w:numFmt w:val="bullet"/>
      <w:lvlText w:val=""/>
      <w:lvlJc w:val="left"/>
      <w:pPr>
        <w:tabs>
          <w:tab w:val="num" w:pos="1260"/>
        </w:tabs>
        <w:ind w:left="1260" w:hanging="360"/>
      </w:pPr>
      <w:rPr>
        <w:rFonts w:ascii="Symbol" w:hAnsi="Symbol" w:hint="default"/>
      </w:rPr>
    </w:lvl>
    <w:lvl w:ilvl="1" w:tplc="04100003" w:tentative="1">
      <w:start w:val="1"/>
      <w:numFmt w:val="bullet"/>
      <w:lvlText w:val="o"/>
      <w:lvlJc w:val="left"/>
      <w:pPr>
        <w:tabs>
          <w:tab w:val="num" w:pos="1980"/>
        </w:tabs>
        <w:ind w:left="1980" w:hanging="360"/>
      </w:pPr>
      <w:rPr>
        <w:rFonts w:ascii="Courier New" w:hAnsi="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7">
    <w:nsid w:val="29F7334B"/>
    <w:multiLevelType w:val="hybridMultilevel"/>
    <w:tmpl w:val="150241D8"/>
    <w:lvl w:ilvl="0" w:tplc="8918D51C">
      <w:start w:val="1"/>
      <w:numFmt w:val="decimal"/>
      <w:lvlText w:val="%1."/>
      <w:lvlJc w:val="left"/>
      <w:pPr>
        <w:tabs>
          <w:tab w:val="num" w:pos="644"/>
        </w:tabs>
        <w:ind w:left="644" w:hanging="360"/>
      </w:pPr>
      <w:rPr>
        <w:rFonts w:cs="Times New Roman" w:hint="default"/>
      </w:rPr>
    </w:lvl>
    <w:lvl w:ilvl="1" w:tplc="04100001">
      <w:start w:val="1"/>
      <w:numFmt w:val="bullet"/>
      <w:lvlText w:val=""/>
      <w:lvlJc w:val="left"/>
      <w:pPr>
        <w:tabs>
          <w:tab w:val="num" w:pos="1364"/>
        </w:tabs>
        <w:ind w:left="1364" w:hanging="360"/>
      </w:pPr>
      <w:rPr>
        <w:rFonts w:ascii="Symbol" w:hAnsi="Symbol" w:hint="default"/>
      </w:rPr>
    </w:lvl>
    <w:lvl w:ilvl="2" w:tplc="0410001B" w:tentative="1">
      <w:start w:val="1"/>
      <w:numFmt w:val="lowerRoman"/>
      <w:lvlText w:val="%3."/>
      <w:lvlJc w:val="right"/>
      <w:pPr>
        <w:tabs>
          <w:tab w:val="num" w:pos="2084"/>
        </w:tabs>
        <w:ind w:left="2084" w:hanging="180"/>
      </w:pPr>
      <w:rPr>
        <w:rFonts w:cs="Times New Roman"/>
      </w:rPr>
    </w:lvl>
    <w:lvl w:ilvl="3" w:tplc="0410000F" w:tentative="1">
      <w:start w:val="1"/>
      <w:numFmt w:val="decimal"/>
      <w:lvlText w:val="%4."/>
      <w:lvlJc w:val="left"/>
      <w:pPr>
        <w:tabs>
          <w:tab w:val="num" w:pos="2804"/>
        </w:tabs>
        <w:ind w:left="2804" w:hanging="360"/>
      </w:pPr>
      <w:rPr>
        <w:rFonts w:cs="Times New Roman"/>
      </w:rPr>
    </w:lvl>
    <w:lvl w:ilvl="4" w:tplc="04100019" w:tentative="1">
      <w:start w:val="1"/>
      <w:numFmt w:val="lowerLetter"/>
      <w:lvlText w:val="%5."/>
      <w:lvlJc w:val="left"/>
      <w:pPr>
        <w:tabs>
          <w:tab w:val="num" w:pos="3524"/>
        </w:tabs>
        <w:ind w:left="3524" w:hanging="360"/>
      </w:pPr>
      <w:rPr>
        <w:rFonts w:cs="Times New Roman"/>
      </w:rPr>
    </w:lvl>
    <w:lvl w:ilvl="5" w:tplc="0410001B" w:tentative="1">
      <w:start w:val="1"/>
      <w:numFmt w:val="lowerRoman"/>
      <w:lvlText w:val="%6."/>
      <w:lvlJc w:val="right"/>
      <w:pPr>
        <w:tabs>
          <w:tab w:val="num" w:pos="4244"/>
        </w:tabs>
        <w:ind w:left="4244" w:hanging="180"/>
      </w:pPr>
      <w:rPr>
        <w:rFonts w:cs="Times New Roman"/>
      </w:rPr>
    </w:lvl>
    <w:lvl w:ilvl="6" w:tplc="0410000F" w:tentative="1">
      <w:start w:val="1"/>
      <w:numFmt w:val="decimal"/>
      <w:lvlText w:val="%7."/>
      <w:lvlJc w:val="left"/>
      <w:pPr>
        <w:tabs>
          <w:tab w:val="num" w:pos="4964"/>
        </w:tabs>
        <w:ind w:left="4964" w:hanging="360"/>
      </w:pPr>
      <w:rPr>
        <w:rFonts w:cs="Times New Roman"/>
      </w:rPr>
    </w:lvl>
    <w:lvl w:ilvl="7" w:tplc="04100019" w:tentative="1">
      <w:start w:val="1"/>
      <w:numFmt w:val="lowerLetter"/>
      <w:lvlText w:val="%8."/>
      <w:lvlJc w:val="left"/>
      <w:pPr>
        <w:tabs>
          <w:tab w:val="num" w:pos="5684"/>
        </w:tabs>
        <w:ind w:left="5684" w:hanging="360"/>
      </w:pPr>
      <w:rPr>
        <w:rFonts w:cs="Times New Roman"/>
      </w:rPr>
    </w:lvl>
    <w:lvl w:ilvl="8" w:tplc="0410001B" w:tentative="1">
      <w:start w:val="1"/>
      <w:numFmt w:val="lowerRoman"/>
      <w:lvlText w:val="%9."/>
      <w:lvlJc w:val="right"/>
      <w:pPr>
        <w:tabs>
          <w:tab w:val="num" w:pos="6404"/>
        </w:tabs>
        <w:ind w:left="6404" w:hanging="180"/>
      </w:pPr>
      <w:rPr>
        <w:rFonts w:cs="Times New Roman"/>
      </w:rPr>
    </w:lvl>
  </w:abstractNum>
  <w:abstractNum w:abstractNumId="8">
    <w:nsid w:val="2D210FDA"/>
    <w:multiLevelType w:val="multilevel"/>
    <w:tmpl w:val="BCD49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A3A738E"/>
    <w:multiLevelType w:val="hybridMultilevel"/>
    <w:tmpl w:val="593A8704"/>
    <w:lvl w:ilvl="0" w:tplc="E5743CD6">
      <w:start w:val="1"/>
      <w:numFmt w:val="decimal"/>
      <w:lvlText w:val="%1."/>
      <w:lvlJc w:val="left"/>
      <w:pPr>
        <w:tabs>
          <w:tab w:val="num" w:pos="1725"/>
        </w:tabs>
        <w:ind w:left="1725" w:hanging="1005"/>
      </w:pPr>
      <w:rPr>
        <w:rFonts w:cs="Times New Roman" w:hint="default"/>
      </w:rPr>
    </w:lvl>
    <w:lvl w:ilvl="1" w:tplc="04100019" w:tentative="1">
      <w:start w:val="1"/>
      <w:numFmt w:val="lowerLetter"/>
      <w:lvlText w:val="%2."/>
      <w:lvlJc w:val="left"/>
      <w:pPr>
        <w:tabs>
          <w:tab w:val="num" w:pos="1800"/>
        </w:tabs>
        <w:ind w:left="1800" w:hanging="360"/>
      </w:pPr>
      <w:rPr>
        <w:rFonts w:cs="Times New Roman"/>
      </w:rPr>
    </w:lvl>
    <w:lvl w:ilvl="2" w:tplc="0410001B" w:tentative="1">
      <w:start w:val="1"/>
      <w:numFmt w:val="lowerRoman"/>
      <w:lvlText w:val="%3."/>
      <w:lvlJc w:val="right"/>
      <w:pPr>
        <w:tabs>
          <w:tab w:val="num" w:pos="2520"/>
        </w:tabs>
        <w:ind w:left="2520" w:hanging="180"/>
      </w:pPr>
      <w:rPr>
        <w:rFonts w:cs="Times New Roman"/>
      </w:rPr>
    </w:lvl>
    <w:lvl w:ilvl="3" w:tplc="0410000F" w:tentative="1">
      <w:start w:val="1"/>
      <w:numFmt w:val="decimal"/>
      <w:lvlText w:val="%4."/>
      <w:lvlJc w:val="left"/>
      <w:pPr>
        <w:tabs>
          <w:tab w:val="num" w:pos="3240"/>
        </w:tabs>
        <w:ind w:left="3240" w:hanging="360"/>
      </w:pPr>
      <w:rPr>
        <w:rFonts w:cs="Times New Roman"/>
      </w:rPr>
    </w:lvl>
    <w:lvl w:ilvl="4" w:tplc="04100019" w:tentative="1">
      <w:start w:val="1"/>
      <w:numFmt w:val="lowerLetter"/>
      <w:lvlText w:val="%5."/>
      <w:lvlJc w:val="left"/>
      <w:pPr>
        <w:tabs>
          <w:tab w:val="num" w:pos="3960"/>
        </w:tabs>
        <w:ind w:left="3960" w:hanging="360"/>
      </w:pPr>
      <w:rPr>
        <w:rFonts w:cs="Times New Roman"/>
      </w:rPr>
    </w:lvl>
    <w:lvl w:ilvl="5" w:tplc="0410001B" w:tentative="1">
      <w:start w:val="1"/>
      <w:numFmt w:val="lowerRoman"/>
      <w:lvlText w:val="%6."/>
      <w:lvlJc w:val="right"/>
      <w:pPr>
        <w:tabs>
          <w:tab w:val="num" w:pos="4680"/>
        </w:tabs>
        <w:ind w:left="4680" w:hanging="180"/>
      </w:pPr>
      <w:rPr>
        <w:rFonts w:cs="Times New Roman"/>
      </w:rPr>
    </w:lvl>
    <w:lvl w:ilvl="6" w:tplc="0410000F" w:tentative="1">
      <w:start w:val="1"/>
      <w:numFmt w:val="decimal"/>
      <w:lvlText w:val="%7."/>
      <w:lvlJc w:val="left"/>
      <w:pPr>
        <w:tabs>
          <w:tab w:val="num" w:pos="5400"/>
        </w:tabs>
        <w:ind w:left="5400" w:hanging="360"/>
      </w:pPr>
      <w:rPr>
        <w:rFonts w:cs="Times New Roman"/>
      </w:rPr>
    </w:lvl>
    <w:lvl w:ilvl="7" w:tplc="04100019" w:tentative="1">
      <w:start w:val="1"/>
      <w:numFmt w:val="lowerLetter"/>
      <w:lvlText w:val="%8."/>
      <w:lvlJc w:val="left"/>
      <w:pPr>
        <w:tabs>
          <w:tab w:val="num" w:pos="6120"/>
        </w:tabs>
        <w:ind w:left="6120" w:hanging="360"/>
      </w:pPr>
      <w:rPr>
        <w:rFonts w:cs="Times New Roman"/>
      </w:rPr>
    </w:lvl>
    <w:lvl w:ilvl="8" w:tplc="0410001B" w:tentative="1">
      <w:start w:val="1"/>
      <w:numFmt w:val="lowerRoman"/>
      <w:lvlText w:val="%9."/>
      <w:lvlJc w:val="right"/>
      <w:pPr>
        <w:tabs>
          <w:tab w:val="num" w:pos="6840"/>
        </w:tabs>
        <w:ind w:left="6840" w:hanging="180"/>
      </w:pPr>
      <w:rPr>
        <w:rFonts w:cs="Times New Roman"/>
      </w:rPr>
    </w:lvl>
  </w:abstractNum>
  <w:abstractNum w:abstractNumId="10">
    <w:nsid w:val="421B35EB"/>
    <w:multiLevelType w:val="hybridMultilevel"/>
    <w:tmpl w:val="5F301AD6"/>
    <w:lvl w:ilvl="0" w:tplc="04100001">
      <w:start w:val="1"/>
      <w:numFmt w:val="bullet"/>
      <w:lvlText w:val=""/>
      <w:lvlJc w:val="left"/>
      <w:pPr>
        <w:tabs>
          <w:tab w:val="num" w:pos="1260"/>
        </w:tabs>
        <w:ind w:left="1260" w:hanging="360"/>
      </w:pPr>
      <w:rPr>
        <w:rFonts w:ascii="Symbol" w:hAnsi="Symbol" w:hint="default"/>
      </w:rPr>
    </w:lvl>
    <w:lvl w:ilvl="1" w:tplc="04100003" w:tentative="1">
      <w:start w:val="1"/>
      <w:numFmt w:val="bullet"/>
      <w:lvlText w:val="o"/>
      <w:lvlJc w:val="left"/>
      <w:pPr>
        <w:tabs>
          <w:tab w:val="num" w:pos="1980"/>
        </w:tabs>
        <w:ind w:left="1980" w:hanging="360"/>
      </w:pPr>
      <w:rPr>
        <w:rFonts w:ascii="Courier New" w:hAnsi="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11">
    <w:nsid w:val="44AA7B18"/>
    <w:multiLevelType w:val="multilevel"/>
    <w:tmpl w:val="40A6A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637767C"/>
    <w:multiLevelType w:val="hybridMultilevel"/>
    <w:tmpl w:val="D7F6AF86"/>
    <w:lvl w:ilvl="0" w:tplc="073AA26E">
      <w:start w:val="1"/>
      <w:numFmt w:val="decimal"/>
      <w:lvlText w:val="%1."/>
      <w:lvlJc w:val="left"/>
      <w:pPr>
        <w:tabs>
          <w:tab w:val="num" w:pos="644"/>
        </w:tabs>
        <w:ind w:left="644" w:hanging="360"/>
      </w:pPr>
      <w:rPr>
        <w:rFonts w:cs="Times New Roman" w:hint="default"/>
      </w:rPr>
    </w:lvl>
    <w:lvl w:ilvl="1" w:tplc="04100001">
      <w:start w:val="1"/>
      <w:numFmt w:val="bullet"/>
      <w:lvlText w:val=""/>
      <w:lvlJc w:val="left"/>
      <w:pPr>
        <w:tabs>
          <w:tab w:val="num" w:pos="1364"/>
        </w:tabs>
        <w:ind w:left="1364" w:hanging="360"/>
      </w:pPr>
      <w:rPr>
        <w:rFonts w:ascii="Symbol" w:hAnsi="Symbol" w:hint="default"/>
      </w:rPr>
    </w:lvl>
    <w:lvl w:ilvl="2" w:tplc="0410001B" w:tentative="1">
      <w:start w:val="1"/>
      <w:numFmt w:val="lowerRoman"/>
      <w:lvlText w:val="%3."/>
      <w:lvlJc w:val="right"/>
      <w:pPr>
        <w:tabs>
          <w:tab w:val="num" w:pos="2084"/>
        </w:tabs>
        <w:ind w:left="2084" w:hanging="180"/>
      </w:pPr>
      <w:rPr>
        <w:rFonts w:cs="Times New Roman"/>
      </w:rPr>
    </w:lvl>
    <w:lvl w:ilvl="3" w:tplc="0410000F" w:tentative="1">
      <w:start w:val="1"/>
      <w:numFmt w:val="decimal"/>
      <w:lvlText w:val="%4."/>
      <w:lvlJc w:val="left"/>
      <w:pPr>
        <w:tabs>
          <w:tab w:val="num" w:pos="2804"/>
        </w:tabs>
        <w:ind w:left="2804" w:hanging="360"/>
      </w:pPr>
      <w:rPr>
        <w:rFonts w:cs="Times New Roman"/>
      </w:rPr>
    </w:lvl>
    <w:lvl w:ilvl="4" w:tplc="04100019" w:tentative="1">
      <w:start w:val="1"/>
      <w:numFmt w:val="lowerLetter"/>
      <w:lvlText w:val="%5."/>
      <w:lvlJc w:val="left"/>
      <w:pPr>
        <w:tabs>
          <w:tab w:val="num" w:pos="3524"/>
        </w:tabs>
        <w:ind w:left="3524" w:hanging="360"/>
      </w:pPr>
      <w:rPr>
        <w:rFonts w:cs="Times New Roman"/>
      </w:rPr>
    </w:lvl>
    <w:lvl w:ilvl="5" w:tplc="0410001B" w:tentative="1">
      <w:start w:val="1"/>
      <w:numFmt w:val="lowerRoman"/>
      <w:lvlText w:val="%6."/>
      <w:lvlJc w:val="right"/>
      <w:pPr>
        <w:tabs>
          <w:tab w:val="num" w:pos="4244"/>
        </w:tabs>
        <w:ind w:left="4244" w:hanging="180"/>
      </w:pPr>
      <w:rPr>
        <w:rFonts w:cs="Times New Roman"/>
      </w:rPr>
    </w:lvl>
    <w:lvl w:ilvl="6" w:tplc="0410000F" w:tentative="1">
      <w:start w:val="1"/>
      <w:numFmt w:val="decimal"/>
      <w:lvlText w:val="%7."/>
      <w:lvlJc w:val="left"/>
      <w:pPr>
        <w:tabs>
          <w:tab w:val="num" w:pos="4964"/>
        </w:tabs>
        <w:ind w:left="4964" w:hanging="360"/>
      </w:pPr>
      <w:rPr>
        <w:rFonts w:cs="Times New Roman"/>
      </w:rPr>
    </w:lvl>
    <w:lvl w:ilvl="7" w:tplc="04100019" w:tentative="1">
      <w:start w:val="1"/>
      <w:numFmt w:val="lowerLetter"/>
      <w:lvlText w:val="%8."/>
      <w:lvlJc w:val="left"/>
      <w:pPr>
        <w:tabs>
          <w:tab w:val="num" w:pos="5684"/>
        </w:tabs>
        <w:ind w:left="5684" w:hanging="360"/>
      </w:pPr>
      <w:rPr>
        <w:rFonts w:cs="Times New Roman"/>
      </w:rPr>
    </w:lvl>
    <w:lvl w:ilvl="8" w:tplc="0410001B" w:tentative="1">
      <w:start w:val="1"/>
      <w:numFmt w:val="lowerRoman"/>
      <w:lvlText w:val="%9."/>
      <w:lvlJc w:val="right"/>
      <w:pPr>
        <w:tabs>
          <w:tab w:val="num" w:pos="6404"/>
        </w:tabs>
        <w:ind w:left="6404" w:hanging="180"/>
      </w:pPr>
      <w:rPr>
        <w:rFonts w:cs="Times New Roman"/>
      </w:rPr>
    </w:lvl>
  </w:abstractNum>
  <w:abstractNum w:abstractNumId="13">
    <w:nsid w:val="4AE455F2"/>
    <w:multiLevelType w:val="singleLevel"/>
    <w:tmpl w:val="CB3C5CD8"/>
    <w:lvl w:ilvl="0">
      <w:start w:val="1"/>
      <w:numFmt w:val="decimal"/>
      <w:lvlText w:val="%1)"/>
      <w:lvlJc w:val="left"/>
      <w:pPr>
        <w:tabs>
          <w:tab w:val="num" w:pos="1268"/>
        </w:tabs>
        <w:ind w:left="1268" w:hanging="360"/>
      </w:pPr>
      <w:rPr>
        <w:rFonts w:cs="Times New Roman" w:hint="default"/>
      </w:rPr>
    </w:lvl>
  </w:abstractNum>
  <w:abstractNum w:abstractNumId="14">
    <w:nsid w:val="4E084114"/>
    <w:multiLevelType w:val="hybridMultilevel"/>
    <w:tmpl w:val="A50AFAA4"/>
    <w:lvl w:ilvl="0" w:tplc="04100001">
      <w:start w:val="1"/>
      <w:numFmt w:val="bullet"/>
      <w:lvlText w:val=""/>
      <w:lvlJc w:val="left"/>
      <w:pPr>
        <w:tabs>
          <w:tab w:val="num" w:pos="1500"/>
        </w:tabs>
        <w:ind w:left="1500" w:hanging="360"/>
      </w:pPr>
      <w:rPr>
        <w:rFonts w:ascii="Symbol" w:hAnsi="Symbol" w:hint="default"/>
      </w:rPr>
    </w:lvl>
    <w:lvl w:ilvl="1" w:tplc="04100003" w:tentative="1">
      <w:start w:val="1"/>
      <w:numFmt w:val="bullet"/>
      <w:lvlText w:val="o"/>
      <w:lvlJc w:val="left"/>
      <w:pPr>
        <w:tabs>
          <w:tab w:val="num" w:pos="2220"/>
        </w:tabs>
        <w:ind w:left="2220" w:hanging="360"/>
      </w:pPr>
      <w:rPr>
        <w:rFonts w:ascii="Courier New" w:hAnsi="Courier New" w:hint="default"/>
      </w:rPr>
    </w:lvl>
    <w:lvl w:ilvl="2" w:tplc="04100005" w:tentative="1">
      <w:start w:val="1"/>
      <w:numFmt w:val="bullet"/>
      <w:lvlText w:val=""/>
      <w:lvlJc w:val="left"/>
      <w:pPr>
        <w:tabs>
          <w:tab w:val="num" w:pos="2940"/>
        </w:tabs>
        <w:ind w:left="2940" w:hanging="360"/>
      </w:pPr>
      <w:rPr>
        <w:rFonts w:ascii="Wingdings" w:hAnsi="Wingdings" w:hint="default"/>
      </w:rPr>
    </w:lvl>
    <w:lvl w:ilvl="3" w:tplc="04100001" w:tentative="1">
      <w:start w:val="1"/>
      <w:numFmt w:val="bullet"/>
      <w:lvlText w:val=""/>
      <w:lvlJc w:val="left"/>
      <w:pPr>
        <w:tabs>
          <w:tab w:val="num" w:pos="3660"/>
        </w:tabs>
        <w:ind w:left="3660" w:hanging="360"/>
      </w:pPr>
      <w:rPr>
        <w:rFonts w:ascii="Symbol" w:hAnsi="Symbol" w:hint="default"/>
      </w:rPr>
    </w:lvl>
    <w:lvl w:ilvl="4" w:tplc="04100003" w:tentative="1">
      <w:start w:val="1"/>
      <w:numFmt w:val="bullet"/>
      <w:lvlText w:val="o"/>
      <w:lvlJc w:val="left"/>
      <w:pPr>
        <w:tabs>
          <w:tab w:val="num" w:pos="4380"/>
        </w:tabs>
        <w:ind w:left="4380" w:hanging="360"/>
      </w:pPr>
      <w:rPr>
        <w:rFonts w:ascii="Courier New" w:hAnsi="Courier New" w:hint="default"/>
      </w:rPr>
    </w:lvl>
    <w:lvl w:ilvl="5" w:tplc="04100005" w:tentative="1">
      <w:start w:val="1"/>
      <w:numFmt w:val="bullet"/>
      <w:lvlText w:val=""/>
      <w:lvlJc w:val="left"/>
      <w:pPr>
        <w:tabs>
          <w:tab w:val="num" w:pos="5100"/>
        </w:tabs>
        <w:ind w:left="5100" w:hanging="360"/>
      </w:pPr>
      <w:rPr>
        <w:rFonts w:ascii="Wingdings" w:hAnsi="Wingdings" w:hint="default"/>
      </w:rPr>
    </w:lvl>
    <w:lvl w:ilvl="6" w:tplc="04100001" w:tentative="1">
      <w:start w:val="1"/>
      <w:numFmt w:val="bullet"/>
      <w:lvlText w:val=""/>
      <w:lvlJc w:val="left"/>
      <w:pPr>
        <w:tabs>
          <w:tab w:val="num" w:pos="5820"/>
        </w:tabs>
        <w:ind w:left="5820" w:hanging="360"/>
      </w:pPr>
      <w:rPr>
        <w:rFonts w:ascii="Symbol" w:hAnsi="Symbol" w:hint="default"/>
      </w:rPr>
    </w:lvl>
    <w:lvl w:ilvl="7" w:tplc="04100003" w:tentative="1">
      <w:start w:val="1"/>
      <w:numFmt w:val="bullet"/>
      <w:lvlText w:val="o"/>
      <w:lvlJc w:val="left"/>
      <w:pPr>
        <w:tabs>
          <w:tab w:val="num" w:pos="6540"/>
        </w:tabs>
        <w:ind w:left="6540" w:hanging="360"/>
      </w:pPr>
      <w:rPr>
        <w:rFonts w:ascii="Courier New" w:hAnsi="Courier New" w:hint="default"/>
      </w:rPr>
    </w:lvl>
    <w:lvl w:ilvl="8" w:tplc="04100005" w:tentative="1">
      <w:start w:val="1"/>
      <w:numFmt w:val="bullet"/>
      <w:lvlText w:val=""/>
      <w:lvlJc w:val="left"/>
      <w:pPr>
        <w:tabs>
          <w:tab w:val="num" w:pos="7260"/>
        </w:tabs>
        <w:ind w:left="7260" w:hanging="360"/>
      </w:pPr>
      <w:rPr>
        <w:rFonts w:ascii="Wingdings" w:hAnsi="Wingdings" w:hint="default"/>
      </w:rPr>
    </w:lvl>
  </w:abstractNum>
  <w:abstractNum w:abstractNumId="15">
    <w:nsid w:val="538550FC"/>
    <w:multiLevelType w:val="hybridMultilevel"/>
    <w:tmpl w:val="1B1423D0"/>
    <w:lvl w:ilvl="0" w:tplc="B32E5EB6">
      <w:start w:val="1"/>
      <w:numFmt w:val="decimal"/>
      <w:lvlText w:val="%1."/>
      <w:lvlJc w:val="left"/>
      <w:pPr>
        <w:tabs>
          <w:tab w:val="num" w:pos="1440"/>
        </w:tabs>
        <w:ind w:left="1440" w:hanging="360"/>
      </w:pPr>
      <w:rPr>
        <w:rFonts w:cs="Times New Roman" w:hint="default"/>
        <w:b/>
      </w:rPr>
    </w:lvl>
    <w:lvl w:ilvl="1" w:tplc="04100019" w:tentative="1">
      <w:start w:val="1"/>
      <w:numFmt w:val="lowerLetter"/>
      <w:lvlText w:val="%2."/>
      <w:lvlJc w:val="left"/>
      <w:pPr>
        <w:tabs>
          <w:tab w:val="num" w:pos="1980"/>
        </w:tabs>
        <w:ind w:left="1980" w:hanging="360"/>
      </w:pPr>
      <w:rPr>
        <w:rFonts w:cs="Times New Roman"/>
      </w:rPr>
    </w:lvl>
    <w:lvl w:ilvl="2" w:tplc="0410001B" w:tentative="1">
      <w:start w:val="1"/>
      <w:numFmt w:val="lowerRoman"/>
      <w:lvlText w:val="%3."/>
      <w:lvlJc w:val="right"/>
      <w:pPr>
        <w:tabs>
          <w:tab w:val="num" w:pos="2700"/>
        </w:tabs>
        <w:ind w:left="2700" w:hanging="180"/>
      </w:pPr>
      <w:rPr>
        <w:rFonts w:cs="Times New Roman"/>
      </w:rPr>
    </w:lvl>
    <w:lvl w:ilvl="3" w:tplc="0410000F" w:tentative="1">
      <w:start w:val="1"/>
      <w:numFmt w:val="decimal"/>
      <w:lvlText w:val="%4."/>
      <w:lvlJc w:val="left"/>
      <w:pPr>
        <w:tabs>
          <w:tab w:val="num" w:pos="3420"/>
        </w:tabs>
        <w:ind w:left="3420" w:hanging="360"/>
      </w:pPr>
      <w:rPr>
        <w:rFonts w:cs="Times New Roman"/>
      </w:rPr>
    </w:lvl>
    <w:lvl w:ilvl="4" w:tplc="04100019" w:tentative="1">
      <w:start w:val="1"/>
      <w:numFmt w:val="lowerLetter"/>
      <w:lvlText w:val="%5."/>
      <w:lvlJc w:val="left"/>
      <w:pPr>
        <w:tabs>
          <w:tab w:val="num" w:pos="4140"/>
        </w:tabs>
        <w:ind w:left="4140" w:hanging="360"/>
      </w:pPr>
      <w:rPr>
        <w:rFonts w:cs="Times New Roman"/>
      </w:rPr>
    </w:lvl>
    <w:lvl w:ilvl="5" w:tplc="0410001B" w:tentative="1">
      <w:start w:val="1"/>
      <w:numFmt w:val="lowerRoman"/>
      <w:lvlText w:val="%6."/>
      <w:lvlJc w:val="right"/>
      <w:pPr>
        <w:tabs>
          <w:tab w:val="num" w:pos="4860"/>
        </w:tabs>
        <w:ind w:left="4860" w:hanging="180"/>
      </w:pPr>
      <w:rPr>
        <w:rFonts w:cs="Times New Roman"/>
      </w:rPr>
    </w:lvl>
    <w:lvl w:ilvl="6" w:tplc="0410000F" w:tentative="1">
      <w:start w:val="1"/>
      <w:numFmt w:val="decimal"/>
      <w:lvlText w:val="%7."/>
      <w:lvlJc w:val="left"/>
      <w:pPr>
        <w:tabs>
          <w:tab w:val="num" w:pos="5580"/>
        </w:tabs>
        <w:ind w:left="5580" w:hanging="360"/>
      </w:pPr>
      <w:rPr>
        <w:rFonts w:cs="Times New Roman"/>
      </w:rPr>
    </w:lvl>
    <w:lvl w:ilvl="7" w:tplc="04100019" w:tentative="1">
      <w:start w:val="1"/>
      <w:numFmt w:val="lowerLetter"/>
      <w:lvlText w:val="%8."/>
      <w:lvlJc w:val="left"/>
      <w:pPr>
        <w:tabs>
          <w:tab w:val="num" w:pos="6300"/>
        </w:tabs>
        <w:ind w:left="6300" w:hanging="360"/>
      </w:pPr>
      <w:rPr>
        <w:rFonts w:cs="Times New Roman"/>
      </w:rPr>
    </w:lvl>
    <w:lvl w:ilvl="8" w:tplc="0410001B" w:tentative="1">
      <w:start w:val="1"/>
      <w:numFmt w:val="lowerRoman"/>
      <w:lvlText w:val="%9."/>
      <w:lvlJc w:val="right"/>
      <w:pPr>
        <w:tabs>
          <w:tab w:val="num" w:pos="7020"/>
        </w:tabs>
        <w:ind w:left="7020" w:hanging="180"/>
      </w:pPr>
      <w:rPr>
        <w:rFonts w:cs="Times New Roman"/>
      </w:rPr>
    </w:lvl>
  </w:abstractNum>
  <w:abstractNum w:abstractNumId="16">
    <w:nsid w:val="5800504B"/>
    <w:multiLevelType w:val="hybridMultilevel"/>
    <w:tmpl w:val="78E8BFF4"/>
    <w:lvl w:ilvl="0" w:tplc="A9F491D0">
      <w:start w:val="5"/>
      <w:numFmt w:val="bullet"/>
      <w:lvlText w:val=""/>
      <w:lvlJc w:val="left"/>
      <w:pPr>
        <w:tabs>
          <w:tab w:val="num" w:pos="1669"/>
        </w:tabs>
        <w:ind w:left="1669" w:hanging="360"/>
      </w:pPr>
      <w:rPr>
        <w:rFonts w:ascii="Symbol" w:eastAsia="Times New Roman" w:hAnsi="Symbol" w:hint="default"/>
        <w:sz w:val="13"/>
      </w:rPr>
    </w:lvl>
    <w:lvl w:ilvl="1" w:tplc="04100003" w:tentative="1">
      <w:start w:val="1"/>
      <w:numFmt w:val="bullet"/>
      <w:lvlText w:val="o"/>
      <w:lvlJc w:val="left"/>
      <w:pPr>
        <w:tabs>
          <w:tab w:val="num" w:pos="2389"/>
        </w:tabs>
        <w:ind w:left="2389" w:hanging="360"/>
      </w:pPr>
      <w:rPr>
        <w:rFonts w:ascii="Courier New" w:hAnsi="Courier New" w:hint="default"/>
      </w:rPr>
    </w:lvl>
    <w:lvl w:ilvl="2" w:tplc="04100005" w:tentative="1">
      <w:start w:val="1"/>
      <w:numFmt w:val="bullet"/>
      <w:lvlText w:val=""/>
      <w:lvlJc w:val="left"/>
      <w:pPr>
        <w:tabs>
          <w:tab w:val="num" w:pos="3109"/>
        </w:tabs>
        <w:ind w:left="3109" w:hanging="360"/>
      </w:pPr>
      <w:rPr>
        <w:rFonts w:ascii="Wingdings" w:hAnsi="Wingdings" w:hint="default"/>
      </w:rPr>
    </w:lvl>
    <w:lvl w:ilvl="3" w:tplc="04100001" w:tentative="1">
      <w:start w:val="1"/>
      <w:numFmt w:val="bullet"/>
      <w:lvlText w:val=""/>
      <w:lvlJc w:val="left"/>
      <w:pPr>
        <w:tabs>
          <w:tab w:val="num" w:pos="3829"/>
        </w:tabs>
        <w:ind w:left="3829" w:hanging="360"/>
      </w:pPr>
      <w:rPr>
        <w:rFonts w:ascii="Symbol" w:hAnsi="Symbol" w:hint="default"/>
      </w:rPr>
    </w:lvl>
    <w:lvl w:ilvl="4" w:tplc="04100003" w:tentative="1">
      <w:start w:val="1"/>
      <w:numFmt w:val="bullet"/>
      <w:lvlText w:val="o"/>
      <w:lvlJc w:val="left"/>
      <w:pPr>
        <w:tabs>
          <w:tab w:val="num" w:pos="4549"/>
        </w:tabs>
        <w:ind w:left="4549" w:hanging="360"/>
      </w:pPr>
      <w:rPr>
        <w:rFonts w:ascii="Courier New" w:hAnsi="Courier New" w:hint="default"/>
      </w:rPr>
    </w:lvl>
    <w:lvl w:ilvl="5" w:tplc="04100005" w:tentative="1">
      <w:start w:val="1"/>
      <w:numFmt w:val="bullet"/>
      <w:lvlText w:val=""/>
      <w:lvlJc w:val="left"/>
      <w:pPr>
        <w:tabs>
          <w:tab w:val="num" w:pos="5269"/>
        </w:tabs>
        <w:ind w:left="5269" w:hanging="360"/>
      </w:pPr>
      <w:rPr>
        <w:rFonts w:ascii="Wingdings" w:hAnsi="Wingdings" w:hint="default"/>
      </w:rPr>
    </w:lvl>
    <w:lvl w:ilvl="6" w:tplc="04100001" w:tentative="1">
      <w:start w:val="1"/>
      <w:numFmt w:val="bullet"/>
      <w:lvlText w:val=""/>
      <w:lvlJc w:val="left"/>
      <w:pPr>
        <w:tabs>
          <w:tab w:val="num" w:pos="5989"/>
        </w:tabs>
        <w:ind w:left="5989" w:hanging="360"/>
      </w:pPr>
      <w:rPr>
        <w:rFonts w:ascii="Symbol" w:hAnsi="Symbol" w:hint="default"/>
      </w:rPr>
    </w:lvl>
    <w:lvl w:ilvl="7" w:tplc="04100003" w:tentative="1">
      <w:start w:val="1"/>
      <w:numFmt w:val="bullet"/>
      <w:lvlText w:val="o"/>
      <w:lvlJc w:val="left"/>
      <w:pPr>
        <w:tabs>
          <w:tab w:val="num" w:pos="6709"/>
        </w:tabs>
        <w:ind w:left="6709" w:hanging="360"/>
      </w:pPr>
      <w:rPr>
        <w:rFonts w:ascii="Courier New" w:hAnsi="Courier New" w:hint="default"/>
      </w:rPr>
    </w:lvl>
    <w:lvl w:ilvl="8" w:tplc="04100005" w:tentative="1">
      <w:start w:val="1"/>
      <w:numFmt w:val="bullet"/>
      <w:lvlText w:val=""/>
      <w:lvlJc w:val="left"/>
      <w:pPr>
        <w:tabs>
          <w:tab w:val="num" w:pos="7429"/>
        </w:tabs>
        <w:ind w:left="7429" w:hanging="360"/>
      </w:pPr>
      <w:rPr>
        <w:rFonts w:ascii="Wingdings" w:hAnsi="Wingdings" w:hint="default"/>
      </w:rPr>
    </w:lvl>
  </w:abstractNum>
  <w:abstractNum w:abstractNumId="17">
    <w:nsid w:val="5A8F5BAC"/>
    <w:multiLevelType w:val="singleLevel"/>
    <w:tmpl w:val="55725E00"/>
    <w:lvl w:ilvl="0">
      <w:start w:val="19"/>
      <w:numFmt w:val="upperLetter"/>
      <w:lvlText w:val="%1."/>
      <w:legacy w:legacy="1" w:legacySpace="0" w:legacyIndent="0"/>
      <w:lvlJc w:val="left"/>
      <w:rPr>
        <w:rFonts w:ascii="Times New Roman" w:hAnsi="Times New Roman" w:cs="Times New Roman" w:hint="default"/>
      </w:rPr>
    </w:lvl>
  </w:abstractNum>
  <w:abstractNum w:abstractNumId="18">
    <w:nsid w:val="5AD44530"/>
    <w:multiLevelType w:val="hybridMultilevel"/>
    <w:tmpl w:val="9AB002F6"/>
    <w:lvl w:ilvl="0" w:tplc="DBEA510C">
      <w:start w:val="1"/>
      <w:numFmt w:val="decimal"/>
      <w:lvlText w:val="%1."/>
      <w:lvlJc w:val="left"/>
      <w:pPr>
        <w:tabs>
          <w:tab w:val="num" w:pos="1380"/>
        </w:tabs>
        <w:ind w:left="1380" w:hanging="840"/>
      </w:pPr>
      <w:rPr>
        <w:rFonts w:cs="Times New Roman" w:hint="default"/>
        <w:b w:val="0"/>
      </w:rPr>
    </w:lvl>
    <w:lvl w:ilvl="1" w:tplc="04100019" w:tentative="1">
      <w:start w:val="1"/>
      <w:numFmt w:val="lowerLetter"/>
      <w:lvlText w:val="%2."/>
      <w:lvlJc w:val="left"/>
      <w:pPr>
        <w:tabs>
          <w:tab w:val="num" w:pos="1620"/>
        </w:tabs>
        <w:ind w:left="1620" w:hanging="360"/>
      </w:pPr>
      <w:rPr>
        <w:rFonts w:cs="Times New Roman"/>
      </w:rPr>
    </w:lvl>
    <w:lvl w:ilvl="2" w:tplc="0410001B" w:tentative="1">
      <w:start w:val="1"/>
      <w:numFmt w:val="lowerRoman"/>
      <w:lvlText w:val="%3."/>
      <w:lvlJc w:val="right"/>
      <w:pPr>
        <w:tabs>
          <w:tab w:val="num" w:pos="2340"/>
        </w:tabs>
        <w:ind w:left="2340" w:hanging="180"/>
      </w:pPr>
      <w:rPr>
        <w:rFonts w:cs="Times New Roman"/>
      </w:rPr>
    </w:lvl>
    <w:lvl w:ilvl="3" w:tplc="0410000F" w:tentative="1">
      <w:start w:val="1"/>
      <w:numFmt w:val="decimal"/>
      <w:lvlText w:val="%4."/>
      <w:lvlJc w:val="left"/>
      <w:pPr>
        <w:tabs>
          <w:tab w:val="num" w:pos="3060"/>
        </w:tabs>
        <w:ind w:left="3060" w:hanging="360"/>
      </w:pPr>
      <w:rPr>
        <w:rFonts w:cs="Times New Roman"/>
      </w:rPr>
    </w:lvl>
    <w:lvl w:ilvl="4" w:tplc="04100019" w:tentative="1">
      <w:start w:val="1"/>
      <w:numFmt w:val="lowerLetter"/>
      <w:lvlText w:val="%5."/>
      <w:lvlJc w:val="left"/>
      <w:pPr>
        <w:tabs>
          <w:tab w:val="num" w:pos="3780"/>
        </w:tabs>
        <w:ind w:left="3780" w:hanging="360"/>
      </w:pPr>
      <w:rPr>
        <w:rFonts w:cs="Times New Roman"/>
      </w:rPr>
    </w:lvl>
    <w:lvl w:ilvl="5" w:tplc="0410001B" w:tentative="1">
      <w:start w:val="1"/>
      <w:numFmt w:val="lowerRoman"/>
      <w:lvlText w:val="%6."/>
      <w:lvlJc w:val="right"/>
      <w:pPr>
        <w:tabs>
          <w:tab w:val="num" w:pos="4500"/>
        </w:tabs>
        <w:ind w:left="4500" w:hanging="180"/>
      </w:pPr>
      <w:rPr>
        <w:rFonts w:cs="Times New Roman"/>
      </w:rPr>
    </w:lvl>
    <w:lvl w:ilvl="6" w:tplc="0410000F" w:tentative="1">
      <w:start w:val="1"/>
      <w:numFmt w:val="decimal"/>
      <w:lvlText w:val="%7."/>
      <w:lvlJc w:val="left"/>
      <w:pPr>
        <w:tabs>
          <w:tab w:val="num" w:pos="5220"/>
        </w:tabs>
        <w:ind w:left="5220" w:hanging="360"/>
      </w:pPr>
      <w:rPr>
        <w:rFonts w:cs="Times New Roman"/>
      </w:rPr>
    </w:lvl>
    <w:lvl w:ilvl="7" w:tplc="04100019" w:tentative="1">
      <w:start w:val="1"/>
      <w:numFmt w:val="lowerLetter"/>
      <w:lvlText w:val="%8."/>
      <w:lvlJc w:val="left"/>
      <w:pPr>
        <w:tabs>
          <w:tab w:val="num" w:pos="5940"/>
        </w:tabs>
        <w:ind w:left="5940" w:hanging="360"/>
      </w:pPr>
      <w:rPr>
        <w:rFonts w:cs="Times New Roman"/>
      </w:rPr>
    </w:lvl>
    <w:lvl w:ilvl="8" w:tplc="0410001B" w:tentative="1">
      <w:start w:val="1"/>
      <w:numFmt w:val="lowerRoman"/>
      <w:lvlText w:val="%9."/>
      <w:lvlJc w:val="right"/>
      <w:pPr>
        <w:tabs>
          <w:tab w:val="num" w:pos="6660"/>
        </w:tabs>
        <w:ind w:left="6660" w:hanging="180"/>
      </w:pPr>
      <w:rPr>
        <w:rFonts w:cs="Times New Roman"/>
      </w:rPr>
    </w:lvl>
  </w:abstractNum>
  <w:abstractNum w:abstractNumId="19">
    <w:nsid w:val="62D7309C"/>
    <w:multiLevelType w:val="hybridMultilevel"/>
    <w:tmpl w:val="CD62DE48"/>
    <w:lvl w:ilvl="0" w:tplc="7C0C3F1E">
      <w:start w:val="1"/>
      <w:numFmt w:val="decimal"/>
      <w:lvlText w:val="%1."/>
      <w:lvlJc w:val="left"/>
      <w:pPr>
        <w:tabs>
          <w:tab w:val="num" w:pos="1395"/>
        </w:tabs>
        <w:ind w:left="1395" w:hanging="855"/>
      </w:pPr>
      <w:rPr>
        <w:rFonts w:cs="Times New Roman" w:hint="default"/>
      </w:rPr>
    </w:lvl>
    <w:lvl w:ilvl="1" w:tplc="04100019" w:tentative="1">
      <w:start w:val="1"/>
      <w:numFmt w:val="lowerLetter"/>
      <w:lvlText w:val="%2."/>
      <w:lvlJc w:val="left"/>
      <w:pPr>
        <w:tabs>
          <w:tab w:val="num" w:pos="1620"/>
        </w:tabs>
        <w:ind w:left="1620" w:hanging="360"/>
      </w:pPr>
      <w:rPr>
        <w:rFonts w:cs="Times New Roman"/>
      </w:rPr>
    </w:lvl>
    <w:lvl w:ilvl="2" w:tplc="0410001B" w:tentative="1">
      <w:start w:val="1"/>
      <w:numFmt w:val="lowerRoman"/>
      <w:lvlText w:val="%3."/>
      <w:lvlJc w:val="right"/>
      <w:pPr>
        <w:tabs>
          <w:tab w:val="num" w:pos="2340"/>
        </w:tabs>
        <w:ind w:left="2340" w:hanging="180"/>
      </w:pPr>
      <w:rPr>
        <w:rFonts w:cs="Times New Roman"/>
      </w:rPr>
    </w:lvl>
    <w:lvl w:ilvl="3" w:tplc="0410000F" w:tentative="1">
      <w:start w:val="1"/>
      <w:numFmt w:val="decimal"/>
      <w:lvlText w:val="%4."/>
      <w:lvlJc w:val="left"/>
      <w:pPr>
        <w:tabs>
          <w:tab w:val="num" w:pos="3060"/>
        </w:tabs>
        <w:ind w:left="3060" w:hanging="360"/>
      </w:pPr>
      <w:rPr>
        <w:rFonts w:cs="Times New Roman"/>
      </w:rPr>
    </w:lvl>
    <w:lvl w:ilvl="4" w:tplc="04100019" w:tentative="1">
      <w:start w:val="1"/>
      <w:numFmt w:val="lowerLetter"/>
      <w:lvlText w:val="%5."/>
      <w:lvlJc w:val="left"/>
      <w:pPr>
        <w:tabs>
          <w:tab w:val="num" w:pos="3780"/>
        </w:tabs>
        <w:ind w:left="3780" w:hanging="360"/>
      </w:pPr>
      <w:rPr>
        <w:rFonts w:cs="Times New Roman"/>
      </w:rPr>
    </w:lvl>
    <w:lvl w:ilvl="5" w:tplc="0410001B" w:tentative="1">
      <w:start w:val="1"/>
      <w:numFmt w:val="lowerRoman"/>
      <w:lvlText w:val="%6."/>
      <w:lvlJc w:val="right"/>
      <w:pPr>
        <w:tabs>
          <w:tab w:val="num" w:pos="4500"/>
        </w:tabs>
        <w:ind w:left="4500" w:hanging="180"/>
      </w:pPr>
      <w:rPr>
        <w:rFonts w:cs="Times New Roman"/>
      </w:rPr>
    </w:lvl>
    <w:lvl w:ilvl="6" w:tplc="0410000F" w:tentative="1">
      <w:start w:val="1"/>
      <w:numFmt w:val="decimal"/>
      <w:lvlText w:val="%7."/>
      <w:lvlJc w:val="left"/>
      <w:pPr>
        <w:tabs>
          <w:tab w:val="num" w:pos="5220"/>
        </w:tabs>
        <w:ind w:left="5220" w:hanging="360"/>
      </w:pPr>
      <w:rPr>
        <w:rFonts w:cs="Times New Roman"/>
      </w:rPr>
    </w:lvl>
    <w:lvl w:ilvl="7" w:tplc="04100019" w:tentative="1">
      <w:start w:val="1"/>
      <w:numFmt w:val="lowerLetter"/>
      <w:lvlText w:val="%8."/>
      <w:lvlJc w:val="left"/>
      <w:pPr>
        <w:tabs>
          <w:tab w:val="num" w:pos="5940"/>
        </w:tabs>
        <w:ind w:left="5940" w:hanging="360"/>
      </w:pPr>
      <w:rPr>
        <w:rFonts w:cs="Times New Roman"/>
      </w:rPr>
    </w:lvl>
    <w:lvl w:ilvl="8" w:tplc="0410001B" w:tentative="1">
      <w:start w:val="1"/>
      <w:numFmt w:val="lowerRoman"/>
      <w:lvlText w:val="%9."/>
      <w:lvlJc w:val="right"/>
      <w:pPr>
        <w:tabs>
          <w:tab w:val="num" w:pos="6660"/>
        </w:tabs>
        <w:ind w:left="6660" w:hanging="180"/>
      </w:pPr>
      <w:rPr>
        <w:rFonts w:cs="Times New Roman"/>
      </w:rPr>
    </w:lvl>
  </w:abstractNum>
  <w:abstractNum w:abstractNumId="20">
    <w:nsid w:val="66D5509B"/>
    <w:multiLevelType w:val="hybridMultilevel"/>
    <w:tmpl w:val="37FAC0A2"/>
    <w:lvl w:ilvl="0" w:tplc="0410000F">
      <w:start w:val="1"/>
      <w:numFmt w:val="decimal"/>
      <w:lvlText w:val="%1."/>
      <w:lvlJc w:val="left"/>
      <w:pPr>
        <w:tabs>
          <w:tab w:val="num" w:pos="1260"/>
        </w:tabs>
        <w:ind w:left="1260" w:hanging="360"/>
      </w:pPr>
      <w:rPr>
        <w:rFonts w:cs="Times New Roman"/>
      </w:rPr>
    </w:lvl>
    <w:lvl w:ilvl="1" w:tplc="04100019" w:tentative="1">
      <w:start w:val="1"/>
      <w:numFmt w:val="lowerLetter"/>
      <w:lvlText w:val="%2."/>
      <w:lvlJc w:val="left"/>
      <w:pPr>
        <w:tabs>
          <w:tab w:val="num" w:pos="1980"/>
        </w:tabs>
        <w:ind w:left="1980" w:hanging="360"/>
      </w:pPr>
      <w:rPr>
        <w:rFonts w:cs="Times New Roman"/>
      </w:rPr>
    </w:lvl>
    <w:lvl w:ilvl="2" w:tplc="0410001B" w:tentative="1">
      <w:start w:val="1"/>
      <w:numFmt w:val="lowerRoman"/>
      <w:lvlText w:val="%3."/>
      <w:lvlJc w:val="right"/>
      <w:pPr>
        <w:tabs>
          <w:tab w:val="num" w:pos="2700"/>
        </w:tabs>
        <w:ind w:left="2700" w:hanging="180"/>
      </w:pPr>
      <w:rPr>
        <w:rFonts w:cs="Times New Roman"/>
      </w:rPr>
    </w:lvl>
    <w:lvl w:ilvl="3" w:tplc="0410000F" w:tentative="1">
      <w:start w:val="1"/>
      <w:numFmt w:val="decimal"/>
      <w:lvlText w:val="%4."/>
      <w:lvlJc w:val="left"/>
      <w:pPr>
        <w:tabs>
          <w:tab w:val="num" w:pos="3420"/>
        </w:tabs>
        <w:ind w:left="3420" w:hanging="360"/>
      </w:pPr>
      <w:rPr>
        <w:rFonts w:cs="Times New Roman"/>
      </w:rPr>
    </w:lvl>
    <w:lvl w:ilvl="4" w:tplc="04100019" w:tentative="1">
      <w:start w:val="1"/>
      <w:numFmt w:val="lowerLetter"/>
      <w:lvlText w:val="%5."/>
      <w:lvlJc w:val="left"/>
      <w:pPr>
        <w:tabs>
          <w:tab w:val="num" w:pos="4140"/>
        </w:tabs>
        <w:ind w:left="4140" w:hanging="360"/>
      </w:pPr>
      <w:rPr>
        <w:rFonts w:cs="Times New Roman"/>
      </w:rPr>
    </w:lvl>
    <w:lvl w:ilvl="5" w:tplc="0410001B" w:tentative="1">
      <w:start w:val="1"/>
      <w:numFmt w:val="lowerRoman"/>
      <w:lvlText w:val="%6."/>
      <w:lvlJc w:val="right"/>
      <w:pPr>
        <w:tabs>
          <w:tab w:val="num" w:pos="4860"/>
        </w:tabs>
        <w:ind w:left="4860" w:hanging="180"/>
      </w:pPr>
      <w:rPr>
        <w:rFonts w:cs="Times New Roman"/>
      </w:rPr>
    </w:lvl>
    <w:lvl w:ilvl="6" w:tplc="0410000F" w:tentative="1">
      <w:start w:val="1"/>
      <w:numFmt w:val="decimal"/>
      <w:lvlText w:val="%7."/>
      <w:lvlJc w:val="left"/>
      <w:pPr>
        <w:tabs>
          <w:tab w:val="num" w:pos="5580"/>
        </w:tabs>
        <w:ind w:left="5580" w:hanging="360"/>
      </w:pPr>
      <w:rPr>
        <w:rFonts w:cs="Times New Roman"/>
      </w:rPr>
    </w:lvl>
    <w:lvl w:ilvl="7" w:tplc="04100019" w:tentative="1">
      <w:start w:val="1"/>
      <w:numFmt w:val="lowerLetter"/>
      <w:lvlText w:val="%8."/>
      <w:lvlJc w:val="left"/>
      <w:pPr>
        <w:tabs>
          <w:tab w:val="num" w:pos="6300"/>
        </w:tabs>
        <w:ind w:left="6300" w:hanging="360"/>
      </w:pPr>
      <w:rPr>
        <w:rFonts w:cs="Times New Roman"/>
      </w:rPr>
    </w:lvl>
    <w:lvl w:ilvl="8" w:tplc="0410001B" w:tentative="1">
      <w:start w:val="1"/>
      <w:numFmt w:val="lowerRoman"/>
      <w:lvlText w:val="%9."/>
      <w:lvlJc w:val="right"/>
      <w:pPr>
        <w:tabs>
          <w:tab w:val="num" w:pos="7020"/>
        </w:tabs>
        <w:ind w:left="7020" w:hanging="180"/>
      </w:pPr>
      <w:rPr>
        <w:rFonts w:cs="Times New Roman"/>
      </w:rPr>
    </w:lvl>
  </w:abstractNum>
  <w:abstractNum w:abstractNumId="21">
    <w:nsid w:val="7BFE1703"/>
    <w:multiLevelType w:val="hybridMultilevel"/>
    <w:tmpl w:val="BEB4AF5A"/>
    <w:lvl w:ilvl="0" w:tplc="B32E5EB6">
      <w:start w:val="1"/>
      <w:numFmt w:val="decimal"/>
      <w:lvlText w:val="%1."/>
      <w:lvlJc w:val="left"/>
      <w:pPr>
        <w:tabs>
          <w:tab w:val="num" w:pos="900"/>
        </w:tabs>
        <w:ind w:left="900" w:hanging="360"/>
      </w:pPr>
      <w:rPr>
        <w:rFonts w:cs="Times New Roman" w:hint="default"/>
        <w:b/>
      </w:rPr>
    </w:lvl>
    <w:lvl w:ilvl="1" w:tplc="04100019" w:tentative="1">
      <w:start w:val="1"/>
      <w:numFmt w:val="lowerLetter"/>
      <w:lvlText w:val="%2."/>
      <w:lvlJc w:val="left"/>
      <w:pPr>
        <w:tabs>
          <w:tab w:val="num" w:pos="1620"/>
        </w:tabs>
        <w:ind w:left="1620" w:hanging="360"/>
      </w:pPr>
      <w:rPr>
        <w:rFonts w:cs="Times New Roman"/>
      </w:rPr>
    </w:lvl>
    <w:lvl w:ilvl="2" w:tplc="0410001B" w:tentative="1">
      <w:start w:val="1"/>
      <w:numFmt w:val="lowerRoman"/>
      <w:lvlText w:val="%3."/>
      <w:lvlJc w:val="right"/>
      <w:pPr>
        <w:tabs>
          <w:tab w:val="num" w:pos="2340"/>
        </w:tabs>
        <w:ind w:left="2340" w:hanging="180"/>
      </w:pPr>
      <w:rPr>
        <w:rFonts w:cs="Times New Roman"/>
      </w:rPr>
    </w:lvl>
    <w:lvl w:ilvl="3" w:tplc="0410000F" w:tentative="1">
      <w:start w:val="1"/>
      <w:numFmt w:val="decimal"/>
      <w:lvlText w:val="%4."/>
      <w:lvlJc w:val="left"/>
      <w:pPr>
        <w:tabs>
          <w:tab w:val="num" w:pos="3060"/>
        </w:tabs>
        <w:ind w:left="3060" w:hanging="360"/>
      </w:pPr>
      <w:rPr>
        <w:rFonts w:cs="Times New Roman"/>
      </w:rPr>
    </w:lvl>
    <w:lvl w:ilvl="4" w:tplc="04100019" w:tentative="1">
      <w:start w:val="1"/>
      <w:numFmt w:val="lowerLetter"/>
      <w:lvlText w:val="%5."/>
      <w:lvlJc w:val="left"/>
      <w:pPr>
        <w:tabs>
          <w:tab w:val="num" w:pos="3780"/>
        </w:tabs>
        <w:ind w:left="3780" w:hanging="360"/>
      </w:pPr>
      <w:rPr>
        <w:rFonts w:cs="Times New Roman"/>
      </w:rPr>
    </w:lvl>
    <w:lvl w:ilvl="5" w:tplc="0410001B" w:tentative="1">
      <w:start w:val="1"/>
      <w:numFmt w:val="lowerRoman"/>
      <w:lvlText w:val="%6."/>
      <w:lvlJc w:val="right"/>
      <w:pPr>
        <w:tabs>
          <w:tab w:val="num" w:pos="4500"/>
        </w:tabs>
        <w:ind w:left="4500" w:hanging="180"/>
      </w:pPr>
      <w:rPr>
        <w:rFonts w:cs="Times New Roman"/>
      </w:rPr>
    </w:lvl>
    <w:lvl w:ilvl="6" w:tplc="0410000F" w:tentative="1">
      <w:start w:val="1"/>
      <w:numFmt w:val="decimal"/>
      <w:lvlText w:val="%7."/>
      <w:lvlJc w:val="left"/>
      <w:pPr>
        <w:tabs>
          <w:tab w:val="num" w:pos="5220"/>
        </w:tabs>
        <w:ind w:left="5220" w:hanging="360"/>
      </w:pPr>
      <w:rPr>
        <w:rFonts w:cs="Times New Roman"/>
      </w:rPr>
    </w:lvl>
    <w:lvl w:ilvl="7" w:tplc="04100019" w:tentative="1">
      <w:start w:val="1"/>
      <w:numFmt w:val="lowerLetter"/>
      <w:lvlText w:val="%8."/>
      <w:lvlJc w:val="left"/>
      <w:pPr>
        <w:tabs>
          <w:tab w:val="num" w:pos="5940"/>
        </w:tabs>
        <w:ind w:left="5940" w:hanging="360"/>
      </w:pPr>
      <w:rPr>
        <w:rFonts w:cs="Times New Roman"/>
      </w:rPr>
    </w:lvl>
    <w:lvl w:ilvl="8" w:tplc="0410001B" w:tentative="1">
      <w:start w:val="1"/>
      <w:numFmt w:val="lowerRoman"/>
      <w:lvlText w:val="%9."/>
      <w:lvlJc w:val="right"/>
      <w:pPr>
        <w:tabs>
          <w:tab w:val="num" w:pos="6660"/>
        </w:tabs>
        <w:ind w:left="6660" w:hanging="180"/>
      </w:pPr>
      <w:rPr>
        <w:rFonts w:cs="Times New Roman"/>
      </w:rPr>
    </w:lvl>
  </w:abstractNum>
  <w:abstractNum w:abstractNumId="22">
    <w:nsid w:val="7C3957C3"/>
    <w:multiLevelType w:val="hybridMultilevel"/>
    <w:tmpl w:val="45702890"/>
    <w:lvl w:ilvl="0" w:tplc="0410000F">
      <w:start w:val="1"/>
      <w:numFmt w:val="decimal"/>
      <w:lvlText w:val="%1."/>
      <w:lvlJc w:val="left"/>
      <w:pPr>
        <w:tabs>
          <w:tab w:val="num" w:pos="1260"/>
        </w:tabs>
        <w:ind w:left="1260" w:hanging="360"/>
      </w:pPr>
      <w:rPr>
        <w:rFonts w:cs="Times New Roman"/>
      </w:rPr>
    </w:lvl>
    <w:lvl w:ilvl="1" w:tplc="04100019" w:tentative="1">
      <w:start w:val="1"/>
      <w:numFmt w:val="lowerLetter"/>
      <w:lvlText w:val="%2."/>
      <w:lvlJc w:val="left"/>
      <w:pPr>
        <w:tabs>
          <w:tab w:val="num" w:pos="1980"/>
        </w:tabs>
        <w:ind w:left="1980" w:hanging="360"/>
      </w:pPr>
      <w:rPr>
        <w:rFonts w:cs="Times New Roman"/>
      </w:rPr>
    </w:lvl>
    <w:lvl w:ilvl="2" w:tplc="0410001B" w:tentative="1">
      <w:start w:val="1"/>
      <w:numFmt w:val="lowerRoman"/>
      <w:lvlText w:val="%3."/>
      <w:lvlJc w:val="right"/>
      <w:pPr>
        <w:tabs>
          <w:tab w:val="num" w:pos="2700"/>
        </w:tabs>
        <w:ind w:left="2700" w:hanging="180"/>
      </w:pPr>
      <w:rPr>
        <w:rFonts w:cs="Times New Roman"/>
      </w:rPr>
    </w:lvl>
    <w:lvl w:ilvl="3" w:tplc="0410000F" w:tentative="1">
      <w:start w:val="1"/>
      <w:numFmt w:val="decimal"/>
      <w:lvlText w:val="%4."/>
      <w:lvlJc w:val="left"/>
      <w:pPr>
        <w:tabs>
          <w:tab w:val="num" w:pos="3420"/>
        </w:tabs>
        <w:ind w:left="3420" w:hanging="360"/>
      </w:pPr>
      <w:rPr>
        <w:rFonts w:cs="Times New Roman"/>
      </w:rPr>
    </w:lvl>
    <w:lvl w:ilvl="4" w:tplc="04100019" w:tentative="1">
      <w:start w:val="1"/>
      <w:numFmt w:val="lowerLetter"/>
      <w:lvlText w:val="%5."/>
      <w:lvlJc w:val="left"/>
      <w:pPr>
        <w:tabs>
          <w:tab w:val="num" w:pos="4140"/>
        </w:tabs>
        <w:ind w:left="4140" w:hanging="360"/>
      </w:pPr>
      <w:rPr>
        <w:rFonts w:cs="Times New Roman"/>
      </w:rPr>
    </w:lvl>
    <w:lvl w:ilvl="5" w:tplc="0410001B" w:tentative="1">
      <w:start w:val="1"/>
      <w:numFmt w:val="lowerRoman"/>
      <w:lvlText w:val="%6."/>
      <w:lvlJc w:val="right"/>
      <w:pPr>
        <w:tabs>
          <w:tab w:val="num" w:pos="4860"/>
        </w:tabs>
        <w:ind w:left="4860" w:hanging="180"/>
      </w:pPr>
      <w:rPr>
        <w:rFonts w:cs="Times New Roman"/>
      </w:rPr>
    </w:lvl>
    <w:lvl w:ilvl="6" w:tplc="0410000F" w:tentative="1">
      <w:start w:val="1"/>
      <w:numFmt w:val="decimal"/>
      <w:lvlText w:val="%7."/>
      <w:lvlJc w:val="left"/>
      <w:pPr>
        <w:tabs>
          <w:tab w:val="num" w:pos="5580"/>
        </w:tabs>
        <w:ind w:left="5580" w:hanging="360"/>
      </w:pPr>
      <w:rPr>
        <w:rFonts w:cs="Times New Roman"/>
      </w:rPr>
    </w:lvl>
    <w:lvl w:ilvl="7" w:tplc="04100019" w:tentative="1">
      <w:start w:val="1"/>
      <w:numFmt w:val="lowerLetter"/>
      <w:lvlText w:val="%8."/>
      <w:lvlJc w:val="left"/>
      <w:pPr>
        <w:tabs>
          <w:tab w:val="num" w:pos="6300"/>
        </w:tabs>
        <w:ind w:left="6300" w:hanging="360"/>
      </w:pPr>
      <w:rPr>
        <w:rFonts w:cs="Times New Roman"/>
      </w:rPr>
    </w:lvl>
    <w:lvl w:ilvl="8" w:tplc="0410001B" w:tentative="1">
      <w:start w:val="1"/>
      <w:numFmt w:val="lowerRoman"/>
      <w:lvlText w:val="%9."/>
      <w:lvlJc w:val="right"/>
      <w:pPr>
        <w:tabs>
          <w:tab w:val="num" w:pos="7020"/>
        </w:tabs>
        <w:ind w:left="7020" w:hanging="180"/>
      </w:pPr>
      <w:rPr>
        <w:rFonts w:cs="Times New Roman"/>
      </w:rPr>
    </w:lvl>
  </w:abstractNum>
  <w:abstractNum w:abstractNumId="23">
    <w:nsid w:val="7F5E1A96"/>
    <w:multiLevelType w:val="hybridMultilevel"/>
    <w:tmpl w:val="3E9AF352"/>
    <w:lvl w:ilvl="0" w:tplc="04100001">
      <w:start w:val="1"/>
      <w:numFmt w:val="bullet"/>
      <w:lvlText w:val=""/>
      <w:lvlJc w:val="left"/>
      <w:pPr>
        <w:tabs>
          <w:tab w:val="num" w:pos="1260"/>
        </w:tabs>
        <w:ind w:left="1260" w:hanging="360"/>
      </w:pPr>
      <w:rPr>
        <w:rFonts w:ascii="Symbol" w:hAnsi="Symbol" w:hint="default"/>
      </w:rPr>
    </w:lvl>
    <w:lvl w:ilvl="1" w:tplc="04100003" w:tentative="1">
      <w:start w:val="1"/>
      <w:numFmt w:val="bullet"/>
      <w:lvlText w:val="o"/>
      <w:lvlJc w:val="left"/>
      <w:pPr>
        <w:tabs>
          <w:tab w:val="num" w:pos="1980"/>
        </w:tabs>
        <w:ind w:left="1980" w:hanging="360"/>
      </w:pPr>
      <w:rPr>
        <w:rFonts w:ascii="Courier New" w:hAnsi="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num w:numId="1">
    <w:abstractNumId w:val="11"/>
  </w:num>
  <w:num w:numId="2">
    <w:abstractNumId w:val="8"/>
  </w:num>
  <w:num w:numId="3">
    <w:abstractNumId w:val="13"/>
  </w:num>
  <w:num w:numId="4">
    <w:abstractNumId w:val="18"/>
  </w:num>
  <w:num w:numId="5">
    <w:abstractNumId w:val="19"/>
  </w:num>
  <w:num w:numId="6">
    <w:abstractNumId w:val="21"/>
  </w:num>
  <w:num w:numId="7">
    <w:abstractNumId w:val="15"/>
  </w:num>
  <w:num w:numId="8">
    <w:abstractNumId w:val="5"/>
  </w:num>
  <w:num w:numId="9">
    <w:abstractNumId w:val="12"/>
  </w:num>
  <w:num w:numId="10">
    <w:abstractNumId w:val="7"/>
  </w:num>
  <w:num w:numId="11">
    <w:abstractNumId w:val="9"/>
  </w:num>
  <w:num w:numId="12">
    <w:abstractNumId w:val="2"/>
  </w:num>
  <w:num w:numId="13">
    <w:abstractNumId w:val="20"/>
  </w:num>
  <w:num w:numId="14">
    <w:abstractNumId w:val="14"/>
  </w:num>
  <w:num w:numId="15">
    <w:abstractNumId w:val="23"/>
  </w:num>
  <w:num w:numId="16">
    <w:abstractNumId w:val="6"/>
  </w:num>
  <w:num w:numId="17">
    <w:abstractNumId w:val="22"/>
  </w:num>
  <w:num w:numId="18">
    <w:abstractNumId w:val="1"/>
  </w:num>
  <w:num w:numId="19">
    <w:abstractNumId w:val="3"/>
  </w:num>
  <w:num w:numId="20">
    <w:abstractNumId w:val="17"/>
  </w:num>
  <w:num w:numId="21">
    <w:abstractNumId w:val="16"/>
  </w:num>
  <w:num w:numId="22">
    <w:abstractNumId w:val="0"/>
    <w:lvlOverride w:ilvl="0">
      <w:lvl w:ilvl="0">
        <w:numFmt w:val="bullet"/>
        <w:lvlText w:val=""/>
        <w:legacy w:legacy="1" w:legacySpace="0" w:legacyIndent="0"/>
        <w:lvlJc w:val="left"/>
        <w:rPr>
          <w:rFonts w:ascii="Symbol" w:hAnsi="Symbol" w:hint="default"/>
        </w:rPr>
      </w:lvl>
    </w:lvlOverride>
  </w:num>
  <w:num w:numId="23">
    <w:abstractNumId w:val="10"/>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40D27"/>
    <w:rsid w:val="00013308"/>
    <w:rsid w:val="000139AF"/>
    <w:rsid w:val="00021E24"/>
    <w:rsid w:val="00051D3E"/>
    <w:rsid w:val="00077068"/>
    <w:rsid w:val="000A171F"/>
    <w:rsid w:val="000A41E9"/>
    <w:rsid w:val="000A7170"/>
    <w:rsid w:val="000D320A"/>
    <w:rsid w:val="00103E28"/>
    <w:rsid w:val="00116216"/>
    <w:rsid w:val="00121C5C"/>
    <w:rsid w:val="00174BEF"/>
    <w:rsid w:val="001B7741"/>
    <w:rsid w:val="001C4680"/>
    <w:rsid w:val="001D16F9"/>
    <w:rsid w:val="001E096D"/>
    <w:rsid w:val="00212046"/>
    <w:rsid w:val="00216DCE"/>
    <w:rsid w:val="0022256D"/>
    <w:rsid w:val="00234FFA"/>
    <w:rsid w:val="00237316"/>
    <w:rsid w:val="002A50DA"/>
    <w:rsid w:val="002C339D"/>
    <w:rsid w:val="0038673D"/>
    <w:rsid w:val="003F0ABE"/>
    <w:rsid w:val="003F4325"/>
    <w:rsid w:val="003F75ED"/>
    <w:rsid w:val="00405E6E"/>
    <w:rsid w:val="00437447"/>
    <w:rsid w:val="00453388"/>
    <w:rsid w:val="004652BA"/>
    <w:rsid w:val="004666BC"/>
    <w:rsid w:val="00494164"/>
    <w:rsid w:val="004C1A9C"/>
    <w:rsid w:val="004C2CC0"/>
    <w:rsid w:val="004C622A"/>
    <w:rsid w:val="004D7C8B"/>
    <w:rsid w:val="00590E3E"/>
    <w:rsid w:val="005B1AC4"/>
    <w:rsid w:val="005D0305"/>
    <w:rsid w:val="005E7B8B"/>
    <w:rsid w:val="005F63D0"/>
    <w:rsid w:val="005F6517"/>
    <w:rsid w:val="0060152B"/>
    <w:rsid w:val="0062300B"/>
    <w:rsid w:val="00626DF4"/>
    <w:rsid w:val="00627467"/>
    <w:rsid w:val="00627E98"/>
    <w:rsid w:val="0068129F"/>
    <w:rsid w:val="0075015A"/>
    <w:rsid w:val="007501AA"/>
    <w:rsid w:val="00756902"/>
    <w:rsid w:val="007911FF"/>
    <w:rsid w:val="00794079"/>
    <w:rsid w:val="007B6F20"/>
    <w:rsid w:val="00800DE2"/>
    <w:rsid w:val="00855E44"/>
    <w:rsid w:val="00887DD0"/>
    <w:rsid w:val="00890477"/>
    <w:rsid w:val="008F73DD"/>
    <w:rsid w:val="00936926"/>
    <w:rsid w:val="009619AA"/>
    <w:rsid w:val="009B41FE"/>
    <w:rsid w:val="009F5BD9"/>
    <w:rsid w:val="009F6440"/>
    <w:rsid w:val="009F6F42"/>
    <w:rsid w:val="00A05497"/>
    <w:rsid w:val="00AA6FA3"/>
    <w:rsid w:val="00AE53B2"/>
    <w:rsid w:val="00AF458F"/>
    <w:rsid w:val="00B12455"/>
    <w:rsid w:val="00B149A2"/>
    <w:rsid w:val="00B17058"/>
    <w:rsid w:val="00B83E9A"/>
    <w:rsid w:val="00B95D19"/>
    <w:rsid w:val="00BC0988"/>
    <w:rsid w:val="00C27135"/>
    <w:rsid w:val="00C40D27"/>
    <w:rsid w:val="00C441E3"/>
    <w:rsid w:val="00CA7AE7"/>
    <w:rsid w:val="00CB5E9D"/>
    <w:rsid w:val="00D13AC7"/>
    <w:rsid w:val="00D52C77"/>
    <w:rsid w:val="00D64619"/>
    <w:rsid w:val="00D76375"/>
    <w:rsid w:val="00D772C5"/>
    <w:rsid w:val="00DA3DDA"/>
    <w:rsid w:val="00DA5B8F"/>
    <w:rsid w:val="00DE0419"/>
    <w:rsid w:val="00DF3915"/>
    <w:rsid w:val="00E02F27"/>
    <w:rsid w:val="00E0570C"/>
    <w:rsid w:val="00E46D6E"/>
    <w:rsid w:val="00E63770"/>
    <w:rsid w:val="00E72E75"/>
    <w:rsid w:val="00E74D50"/>
    <w:rsid w:val="00EB0384"/>
    <w:rsid w:val="00EE2E99"/>
    <w:rsid w:val="00EE7837"/>
    <w:rsid w:val="00F76A06"/>
    <w:rsid w:val="00F9109B"/>
    <w:rsid w:val="00FC7F5B"/>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8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D27"/>
    <w:rPr>
      <w:sz w:val="24"/>
      <w:szCs w:val="24"/>
    </w:rPr>
  </w:style>
  <w:style w:type="paragraph" w:styleId="Heading1">
    <w:name w:val="heading 1"/>
    <w:basedOn w:val="Normal"/>
    <w:next w:val="Normal"/>
    <w:link w:val="Heading1Char"/>
    <w:uiPriority w:val="99"/>
    <w:qFormat/>
    <w:rsid w:val="00C40D27"/>
    <w:pPr>
      <w:keepNext/>
      <w:spacing w:line="360" w:lineRule="auto"/>
      <w:jc w:val="center"/>
      <w:outlineLvl w:val="0"/>
    </w:pPr>
    <w:rPr>
      <w:b/>
      <w:bCs/>
      <w:sz w:val="28"/>
    </w:rPr>
  </w:style>
  <w:style w:type="paragraph" w:styleId="Heading2">
    <w:name w:val="heading 2"/>
    <w:basedOn w:val="Normal"/>
    <w:next w:val="Normal"/>
    <w:link w:val="Heading2Char"/>
    <w:uiPriority w:val="99"/>
    <w:qFormat/>
    <w:rsid w:val="00C40D2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C40D27"/>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C40D27"/>
    <w:pPr>
      <w:keepNext/>
      <w:spacing w:before="240" w:after="60"/>
      <w:outlineLvl w:val="3"/>
    </w:pPr>
    <w:rPr>
      <w:b/>
      <w:bCs/>
      <w:sz w:val="28"/>
      <w:szCs w:val="28"/>
    </w:rPr>
  </w:style>
  <w:style w:type="paragraph" w:styleId="Heading5">
    <w:name w:val="heading 5"/>
    <w:basedOn w:val="Normal"/>
    <w:next w:val="Normal"/>
    <w:link w:val="Heading5Char"/>
    <w:uiPriority w:val="99"/>
    <w:qFormat/>
    <w:rsid w:val="00C40D27"/>
    <w:pPr>
      <w:spacing w:before="240" w:after="60"/>
      <w:outlineLvl w:val="4"/>
    </w:pPr>
    <w:rPr>
      <w:b/>
      <w:bCs/>
      <w:i/>
      <w:iCs/>
      <w:sz w:val="26"/>
      <w:szCs w:val="26"/>
    </w:rPr>
  </w:style>
  <w:style w:type="paragraph" w:styleId="Heading6">
    <w:name w:val="heading 6"/>
    <w:basedOn w:val="Normal"/>
    <w:next w:val="Normal"/>
    <w:link w:val="Heading6Char"/>
    <w:uiPriority w:val="99"/>
    <w:qFormat/>
    <w:rsid w:val="00C40D27"/>
    <w:pPr>
      <w:spacing w:before="240" w:after="60"/>
      <w:outlineLvl w:val="5"/>
    </w:pPr>
    <w:rPr>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Pr>
      <w:rFonts w:ascii="Calibri" w:hAnsi="Calibri" w:cs="Times New Roman"/>
      <w:b/>
      <w:bCs/>
      <w:sz w:val="22"/>
      <w:szCs w:val="22"/>
    </w:rPr>
  </w:style>
  <w:style w:type="paragraph" w:styleId="BodyText">
    <w:name w:val="Body Text"/>
    <w:basedOn w:val="Normal"/>
    <w:link w:val="BodyTextChar"/>
    <w:uiPriority w:val="99"/>
    <w:rsid w:val="00C40D27"/>
    <w:pPr>
      <w:spacing w:line="360" w:lineRule="auto"/>
      <w:jc w:val="both"/>
    </w:pPr>
  </w:style>
  <w:style w:type="character" w:customStyle="1" w:styleId="BodyTextChar">
    <w:name w:val="Body Text Char"/>
    <w:basedOn w:val="DefaultParagraphFont"/>
    <w:link w:val="BodyText"/>
    <w:uiPriority w:val="99"/>
    <w:semiHidden/>
    <w:locked/>
    <w:rPr>
      <w:rFonts w:cs="Times New Roman"/>
      <w:sz w:val="24"/>
      <w:szCs w:val="24"/>
    </w:rPr>
  </w:style>
  <w:style w:type="paragraph" w:styleId="BodyText2">
    <w:name w:val="Body Text 2"/>
    <w:basedOn w:val="Normal"/>
    <w:link w:val="BodyText2Char"/>
    <w:uiPriority w:val="99"/>
    <w:rsid w:val="00C40D27"/>
    <w:pPr>
      <w:spacing w:line="360" w:lineRule="auto"/>
      <w:jc w:val="both"/>
    </w:pPr>
    <w:rPr>
      <w:sz w:val="28"/>
    </w:rPr>
  </w:style>
  <w:style w:type="character" w:customStyle="1" w:styleId="BodyText2Char">
    <w:name w:val="Body Text 2 Char"/>
    <w:basedOn w:val="DefaultParagraphFont"/>
    <w:link w:val="BodyText2"/>
    <w:uiPriority w:val="99"/>
    <w:semiHidden/>
    <w:locked/>
    <w:rPr>
      <w:rFonts w:cs="Times New Roman"/>
      <w:sz w:val="24"/>
      <w:szCs w:val="24"/>
    </w:rPr>
  </w:style>
  <w:style w:type="paragraph" w:styleId="Title">
    <w:name w:val="Title"/>
    <w:basedOn w:val="Normal"/>
    <w:link w:val="TitleChar"/>
    <w:uiPriority w:val="99"/>
    <w:qFormat/>
    <w:rsid w:val="00C40D27"/>
    <w:pPr>
      <w:spacing w:line="360" w:lineRule="auto"/>
      <w:jc w:val="center"/>
    </w:pPr>
    <w:rPr>
      <w:b/>
      <w:sz w:val="28"/>
      <w:szCs w:val="28"/>
    </w:rPr>
  </w:style>
  <w:style w:type="character" w:customStyle="1" w:styleId="TitleChar">
    <w:name w:val="Title Char"/>
    <w:basedOn w:val="DefaultParagraphFont"/>
    <w:link w:val="Title"/>
    <w:uiPriority w:val="99"/>
    <w:locked/>
    <w:rPr>
      <w:rFonts w:ascii="Cambria" w:hAnsi="Cambria" w:cs="Times New Roman"/>
      <w:b/>
      <w:bCs/>
      <w:kern w:val="28"/>
      <w:sz w:val="32"/>
      <w:szCs w:val="32"/>
    </w:rPr>
  </w:style>
  <w:style w:type="paragraph" w:styleId="NormalWeb">
    <w:name w:val="Normal (Web)"/>
    <w:basedOn w:val="Normal"/>
    <w:uiPriority w:val="99"/>
    <w:rsid w:val="00C40D27"/>
    <w:pPr>
      <w:spacing w:before="100" w:beforeAutospacing="1" w:after="100" w:afterAutospacing="1"/>
    </w:pPr>
  </w:style>
  <w:style w:type="character" w:styleId="Hyperlink">
    <w:name w:val="Hyperlink"/>
    <w:basedOn w:val="DefaultParagraphFont"/>
    <w:uiPriority w:val="99"/>
    <w:rsid w:val="00C40D27"/>
    <w:rPr>
      <w:rFonts w:cs="Times New Roman"/>
      <w:color w:val="0000FF"/>
      <w:u w:val="single"/>
    </w:rPr>
  </w:style>
  <w:style w:type="paragraph" w:styleId="BodyTextIndent">
    <w:name w:val="Body Text Indent"/>
    <w:basedOn w:val="Normal"/>
    <w:link w:val="BodyTextIndentChar"/>
    <w:uiPriority w:val="99"/>
    <w:rsid w:val="00C40D27"/>
    <w:pPr>
      <w:spacing w:after="120"/>
      <w:ind w:left="283"/>
    </w:pPr>
  </w:style>
  <w:style w:type="character" w:customStyle="1" w:styleId="BodyTextIndentChar">
    <w:name w:val="Body Text Indent Char"/>
    <w:basedOn w:val="DefaultParagraphFont"/>
    <w:link w:val="BodyTextIndent"/>
    <w:uiPriority w:val="99"/>
    <w:semiHidden/>
    <w:locked/>
    <w:rPr>
      <w:rFonts w:cs="Times New Roman"/>
      <w:sz w:val="24"/>
      <w:szCs w:val="24"/>
    </w:rPr>
  </w:style>
  <w:style w:type="paragraph" w:styleId="BodyTextIndent2">
    <w:name w:val="Body Text Indent 2"/>
    <w:basedOn w:val="Normal"/>
    <w:link w:val="BodyTextIndent2Char"/>
    <w:uiPriority w:val="99"/>
    <w:rsid w:val="00C40D27"/>
    <w:pPr>
      <w:spacing w:after="120" w:line="480" w:lineRule="auto"/>
      <w:ind w:left="283"/>
    </w:pPr>
  </w:style>
  <w:style w:type="character" w:customStyle="1" w:styleId="BodyTextIndent2Char">
    <w:name w:val="Body Text Indent 2 Char"/>
    <w:basedOn w:val="DefaultParagraphFont"/>
    <w:link w:val="BodyTextIndent2"/>
    <w:uiPriority w:val="99"/>
    <w:semiHidden/>
    <w:locked/>
    <w:rPr>
      <w:rFonts w:cs="Times New Roman"/>
      <w:sz w:val="24"/>
      <w:szCs w:val="24"/>
    </w:rPr>
  </w:style>
  <w:style w:type="paragraph" w:styleId="BlockText">
    <w:name w:val="Block Text"/>
    <w:basedOn w:val="Normal"/>
    <w:uiPriority w:val="99"/>
    <w:rsid w:val="00C40D27"/>
    <w:pPr>
      <w:spacing w:line="360" w:lineRule="auto"/>
      <w:ind w:left="851" w:right="851"/>
      <w:jc w:val="both"/>
    </w:pPr>
    <w:rPr>
      <w:sz w:val="28"/>
    </w:rPr>
  </w:style>
  <w:style w:type="character" w:customStyle="1" w:styleId="lemma">
    <w:name w:val="lemma"/>
    <w:basedOn w:val="DefaultParagraphFont"/>
    <w:uiPriority w:val="99"/>
    <w:rsid w:val="00C40D27"/>
    <w:rPr>
      <w:rFonts w:cs="Times New Roman"/>
    </w:rPr>
  </w:style>
  <w:style w:type="character" w:customStyle="1" w:styleId="descrizione">
    <w:name w:val="descrizione"/>
    <w:basedOn w:val="DefaultParagraphFont"/>
    <w:uiPriority w:val="99"/>
    <w:rsid w:val="00C40D27"/>
    <w:rPr>
      <w:rFonts w:cs="Times New Roman"/>
    </w:rPr>
  </w:style>
  <w:style w:type="paragraph" w:styleId="Footer">
    <w:name w:val="footer"/>
    <w:basedOn w:val="Normal"/>
    <w:link w:val="FooterChar"/>
    <w:uiPriority w:val="99"/>
    <w:rsid w:val="00C40D27"/>
    <w:pPr>
      <w:tabs>
        <w:tab w:val="center" w:pos="4819"/>
        <w:tab w:val="right" w:pos="9638"/>
      </w:tabs>
    </w:pPr>
  </w:style>
  <w:style w:type="character" w:customStyle="1" w:styleId="FooterChar">
    <w:name w:val="Footer Char"/>
    <w:basedOn w:val="DefaultParagraphFont"/>
    <w:link w:val="Footer"/>
    <w:uiPriority w:val="99"/>
    <w:semiHidden/>
    <w:locked/>
    <w:rPr>
      <w:rFonts w:cs="Times New Roman"/>
      <w:sz w:val="24"/>
      <w:szCs w:val="24"/>
    </w:rPr>
  </w:style>
  <w:style w:type="character" w:styleId="PageNumber">
    <w:name w:val="page number"/>
    <w:basedOn w:val="DefaultParagraphFont"/>
    <w:uiPriority w:val="99"/>
    <w:rsid w:val="00C40D27"/>
    <w:rPr>
      <w:rFonts w:cs="Times New Roman"/>
    </w:rPr>
  </w:style>
  <w:style w:type="paragraph" w:styleId="Subtitle">
    <w:name w:val="Subtitle"/>
    <w:basedOn w:val="Normal"/>
    <w:link w:val="SubtitleChar"/>
    <w:uiPriority w:val="99"/>
    <w:qFormat/>
    <w:rsid w:val="00C40D27"/>
    <w:pPr>
      <w:jc w:val="center"/>
    </w:pPr>
    <w:rPr>
      <w:b/>
      <w:bCs/>
      <w:sz w:val="28"/>
    </w:rPr>
  </w:style>
  <w:style w:type="character" w:customStyle="1" w:styleId="SubtitleChar">
    <w:name w:val="Subtitle Char"/>
    <w:basedOn w:val="DefaultParagraphFont"/>
    <w:link w:val="Subtitle"/>
    <w:uiPriority w:val="99"/>
    <w:locked/>
    <w:rPr>
      <w:rFonts w:ascii="Cambria" w:hAnsi="Cambria" w:cs="Times New Roman"/>
      <w:sz w:val="24"/>
      <w:szCs w:val="24"/>
    </w:rPr>
  </w:style>
  <w:style w:type="paragraph" w:customStyle="1" w:styleId="Stile">
    <w:name w:val="Stile"/>
    <w:uiPriority w:val="99"/>
    <w:rsid w:val="00C40D27"/>
    <w:pPr>
      <w:widowControl w:val="0"/>
      <w:autoSpaceDE w:val="0"/>
      <w:autoSpaceDN w:val="0"/>
      <w:adjustRightInd w:val="0"/>
    </w:pPr>
    <w:rPr>
      <w:rFonts w:ascii="Arial" w:hAnsi="Arial" w:cs="Arial"/>
      <w:sz w:val="20"/>
      <w:szCs w:val="24"/>
    </w:rPr>
  </w:style>
  <w:style w:type="paragraph" w:styleId="BodyText3">
    <w:name w:val="Body Text 3"/>
    <w:basedOn w:val="Normal"/>
    <w:link w:val="BodyText3Char"/>
    <w:uiPriority w:val="99"/>
    <w:rsid w:val="00C40D27"/>
    <w:rPr>
      <w:b/>
      <w:bCs/>
      <w:sz w:val="28"/>
      <w:szCs w:val="22"/>
    </w:rPr>
  </w:style>
  <w:style w:type="character" w:customStyle="1" w:styleId="BodyText3Char">
    <w:name w:val="Body Text 3 Char"/>
    <w:basedOn w:val="DefaultParagraphFont"/>
    <w:link w:val="BodyText3"/>
    <w:uiPriority w:val="99"/>
    <w:semiHidden/>
    <w:locked/>
    <w:rPr>
      <w:rFonts w:cs="Times New Roman"/>
      <w:sz w:val="16"/>
      <w:szCs w:val="16"/>
    </w:rPr>
  </w:style>
  <w:style w:type="character" w:customStyle="1" w:styleId="apple-converted-space">
    <w:name w:val="apple-converted-space"/>
    <w:basedOn w:val="DefaultParagraphFont"/>
    <w:uiPriority w:val="99"/>
    <w:rsid w:val="00C40D27"/>
    <w:rPr>
      <w:rFonts w:cs="Times New Roman"/>
    </w:rPr>
  </w:style>
  <w:style w:type="character" w:styleId="Strong">
    <w:name w:val="Strong"/>
    <w:basedOn w:val="DefaultParagraphFont"/>
    <w:uiPriority w:val="99"/>
    <w:qFormat/>
    <w:rsid w:val="00C40D27"/>
    <w:rPr>
      <w:rFonts w:cs="Times New Roman"/>
      <w:b/>
      <w:bCs/>
    </w:rPr>
  </w:style>
  <w:style w:type="character" w:styleId="Emphasis">
    <w:name w:val="Emphasis"/>
    <w:basedOn w:val="DefaultParagraphFont"/>
    <w:uiPriority w:val="99"/>
    <w:qFormat/>
    <w:rsid w:val="00C40D27"/>
    <w:rPr>
      <w:rFonts w:cs="Times New Roman"/>
      <w:i/>
      <w:iCs/>
    </w:rPr>
  </w:style>
  <w:style w:type="paragraph" w:customStyle="1" w:styleId="testo">
    <w:name w:val="testo"/>
    <w:basedOn w:val="Normal"/>
    <w:uiPriority w:val="99"/>
    <w:rsid w:val="00590E3E"/>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117" Type="http://schemas.openxmlformats.org/officeDocument/2006/relationships/image" Target="media/image65.png"/><Relationship Id="rId21" Type="http://schemas.openxmlformats.org/officeDocument/2006/relationships/image" Target="media/image13.jpeg"/><Relationship Id="rId42" Type="http://schemas.openxmlformats.org/officeDocument/2006/relationships/hyperlink" Target="http://it.wikipedia.org/wiki/Genitali" TargetMode="External"/><Relationship Id="rId47" Type="http://schemas.openxmlformats.org/officeDocument/2006/relationships/image" Target="http://upload.wikimedia.org/wikipedia/commons/thumb/d/da/Candida_albicans_PHIL_3192_lores.jpg/270px-Candida_albicans_PHIL_3192_lores.jpg" TargetMode="External"/><Relationship Id="rId63" Type="http://schemas.openxmlformats.org/officeDocument/2006/relationships/hyperlink" Target="http://it.wikipedia.org/wiki/Roma" TargetMode="External"/><Relationship Id="rId68" Type="http://schemas.openxmlformats.org/officeDocument/2006/relationships/image" Target="media/image37.jpeg"/><Relationship Id="rId84" Type="http://schemas.openxmlformats.org/officeDocument/2006/relationships/image" Target="media/image45.jpeg"/><Relationship Id="rId89" Type="http://schemas.openxmlformats.org/officeDocument/2006/relationships/image" Target="http://upload.wikimedia.org/wikipedia/commons/1/13/5901_lores.jpg" TargetMode="External"/><Relationship Id="rId112" Type="http://schemas.openxmlformats.org/officeDocument/2006/relationships/image" Target="media/image62.jpeg"/><Relationship Id="rId133" Type="http://schemas.openxmlformats.org/officeDocument/2006/relationships/image" Target="media/image77.png"/><Relationship Id="rId138" Type="http://schemas.openxmlformats.org/officeDocument/2006/relationships/image" Target="media/image80.png"/><Relationship Id="rId154" Type="http://schemas.openxmlformats.org/officeDocument/2006/relationships/image" Target="media/image92.png"/><Relationship Id="rId159" Type="http://schemas.openxmlformats.org/officeDocument/2006/relationships/image" Target="media/image97.png"/><Relationship Id="rId175" Type="http://schemas.openxmlformats.org/officeDocument/2006/relationships/image" Target="media/image108.png"/><Relationship Id="rId170" Type="http://schemas.openxmlformats.org/officeDocument/2006/relationships/image" Target="media/image104.png"/><Relationship Id="rId16" Type="http://schemas.openxmlformats.org/officeDocument/2006/relationships/image" Target="media/image8.png"/><Relationship Id="rId107" Type="http://schemas.openxmlformats.org/officeDocument/2006/relationships/hyperlink" Target="http://it.wikipedia.org/wiki/File:Pappa_reale.JPG" TargetMode="External"/><Relationship Id="rId11" Type="http://schemas.openxmlformats.org/officeDocument/2006/relationships/footer" Target="footer2.xml"/><Relationship Id="rId32" Type="http://schemas.openxmlformats.org/officeDocument/2006/relationships/image" Target="media/image24.jpeg"/><Relationship Id="rId37" Type="http://schemas.openxmlformats.org/officeDocument/2006/relationships/hyperlink" Target="http://it.wikipedia.org/wiki/Candida_albicans" TargetMode="External"/><Relationship Id="rId53" Type="http://schemas.openxmlformats.org/officeDocument/2006/relationships/image" Target="media/image30.jpeg"/><Relationship Id="rId58" Type="http://schemas.openxmlformats.org/officeDocument/2006/relationships/image" Target="media/image33.png"/><Relationship Id="rId74" Type="http://schemas.openxmlformats.org/officeDocument/2006/relationships/image" Target="http://3.bp.blogspot.com/_K37RxkxR390/SWDb9qn6q2I/AAAAAAAADXg/dleYa-o0LT8/s320/T.gondii.jpeg" TargetMode="External"/><Relationship Id="rId79" Type="http://schemas.openxmlformats.org/officeDocument/2006/relationships/image" Target="media/image42.jpeg"/><Relationship Id="rId102" Type="http://schemas.openxmlformats.org/officeDocument/2006/relationships/image" Target="media/image58.jpeg"/><Relationship Id="rId123" Type="http://schemas.openxmlformats.org/officeDocument/2006/relationships/image" Target="http://www.farmacoecura.it/wp-content/uploads/2009/03/immagine-scabbia.jpg" TargetMode="External"/><Relationship Id="rId128" Type="http://schemas.openxmlformats.org/officeDocument/2006/relationships/image" Target="media/image74.png"/><Relationship Id="rId144" Type="http://schemas.openxmlformats.org/officeDocument/2006/relationships/image" Target="media/image85.png"/><Relationship Id="rId149" Type="http://schemas.openxmlformats.org/officeDocument/2006/relationships/image" Target="media/image89.jpeg"/><Relationship Id="rId5" Type="http://schemas.openxmlformats.org/officeDocument/2006/relationships/footnotes" Target="footnotes.xml"/><Relationship Id="rId90" Type="http://schemas.openxmlformats.org/officeDocument/2006/relationships/image" Target="media/image50.jpeg"/><Relationship Id="rId95" Type="http://schemas.openxmlformats.org/officeDocument/2006/relationships/image" Target="media/image54.jpeg"/><Relationship Id="rId160" Type="http://schemas.openxmlformats.org/officeDocument/2006/relationships/image" Target="media/image98.jpeg"/><Relationship Id="rId165" Type="http://schemas.openxmlformats.org/officeDocument/2006/relationships/image" Target="http://www.fleabites.net/wp-content/uploads/2013/05/adult-flea-pictures-2.jpg" TargetMode="External"/><Relationship Id="rId181" Type="http://schemas.openxmlformats.org/officeDocument/2006/relationships/image" Target="http://images.nationalgeographic.com/wpf/media-live/photos/000/005/cache/geographic-cone-snail_537_600x450.jpg" TargetMode="External"/><Relationship Id="rId186" Type="http://schemas.openxmlformats.org/officeDocument/2006/relationships/footer" Target="footer5.xm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hyperlink" Target="http://it.wikipedia.org/wiki/Vagina" TargetMode="External"/><Relationship Id="rId48" Type="http://schemas.openxmlformats.org/officeDocument/2006/relationships/image" Target="media/image27.jpeg"/><Relationship Id="rId64" Type="http://schemas.openxmlformats.org/officeDocument/2006/relationships/hyperlink" Target="http://it.wikipedia.org/wiki/Vettore_(biologia)" TargetMode="External"/><Relationship Id="rId69" Type="http://schemas.openxmlformats.org/officeDocument/2006/relationships/image" Target="http://89-97-218-226.ip19.fastwebnet.it/web1/pontina/images/p_33a.jpg" TargetMode="External"/><Relationship Id="rId113" Type="http://schemas.openxmlformats.org/officeDocument/2006/relationships/image" Target="https://upload.wikimedia.org/wikipedia/commons/7/78/Archindae_characters.jpg" TargetMode="External"/><Relationship Id="rId118" Type="http://schemas.openxmlformats.org/officeDocument/2006/relationships/image" Target="media/image66.jpeg"/><Relationship Id="rId134" Type="http://schemas.openxmlformats.org/officeDocument/2006/relationships/image" Target="https://upload.wikimedia.org/wikipedia/commons/thumb/8/8f/Housefly_anatomy-key.svg/980px-Housefly_anatomy-key.svg.png" TargetMode="External"/><Relationship Id="rId139" Type="http://schemas.openxmlformats.org/officeDocument/2006/relationships/image" Target="media/image81.png"/><Relationship Id="rId80" Type="http://schemas.openxmlformats.org/officeDocument/2006/relationships/image" Target="media/image43.jpeg"/><Relationship Id="rId85" Type="http://schemas.openxmlformats.org/officeDocument/2006/relationships/image" Target="media/image46.jpeg"/><Relationship Id="rId150" Type="http://schemas.openxmlformats.org/officeDocument/2006/relationships/image" Target="http://glispecialistidelladisinfestazione.com/wp-content/uploads/2015/03/cimice.jpg" TargetMode="External"/><Relationship Id="rId155" Type="http://schemas.openxmlformats.org/officeDocument/2006/relationships/image" Target="media/image93.png"/><Relationship Id="rId171" Type="http://schemas.openxmlformats.org/officeDocument/2006/relationships/image" Target="media/image105.png"/><Relationship Id="rId176" Type="http://schemas.openxmlformats.org/officeDocument/2006/relationships/image" Target="media/image109.jpeg"/><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25.jpeg"/><Relationship Id="rId38" Type="http://schemas.openxmlformats.org/officeDocument/2006/relationships/hyperlink" Target="http://it.wikipedia.org/wiki/Faringe" TargetMode="External"/><Relationship Id="rId59" Type="http://schemas.openxmlformats.org/officeDocument/2006/relationships/image" Target="media/image34.jpeg"/><Relationship Id="rId103" Type="http://schemas.openxmlformats.org/officeDocument/2006/relationships/image" Target="http://upload.wikimedia.org/wikipedia/commons/thumb/b/b1/Ambergris.jpg/250px-Ambergris.jpg" TargetMode="External"/><Relationship Id="rId108" Type="http://schemas.openxmlformats.org/officeDocument/2006/relationships/image" Target="media/image60.jpeg"/><Relationship Id="rId124" Type="http://schemas.openxmlformats.org/officeDocument/2006/relationships/image" Target="media/image70.png"/><Relationship Id="rId129" Type="http://schemas.openxmlformats.org/officeDocument/2006/relationships/image" Target="media/image75.jpeg"/><Relationship Id="rId54" Type="http://schemas.openxmlformats.org/officeDocument/2006/relationships/image" Target="media/image31.jpeg"/><Relationship Id="rId70" Type="http://schemas.openxmlformats.org/officeDocument/2006/relationships/image" Target="media/image38.jpeg"/><Relationship Id="rId75" Type="http://schemas.openxmlformats.org/officeDocument/2006/relationships/image" Target="media/image40.jpeg"/><Relationship Id="rId91" Type="http://schemas.openxmlformats.org/officeDocument/2006/relationships/image" Target="http://upload.wikimedia.org/wikipedia/commons/3/3c/Plasmodium.jpg" TargetMode="External"/><Relationship Id="rId96" Type="http://schemas.openxmlformats.org/officeDocument/2006/relationships/image" Target="media/image55.jpeg"/><Relationship Id="rId140" Type="http://schemas.openxmlformats.org/officeDocument/2006/relationships/image" Target="media/image82.png"/><Relationship Id="rId145" Type="http://schemas.openxmlformats.org/officeDocument/2006/relationships/image" Target="media/image86.png"/><Relationship Id="rId161" Type="http://schemas.openxmlformats.org/officeDocument/2006/relationships/image" Target="http://www.bedbugsbites.net/wp-content/uploads/2013/08/bed-bug-bites-back-220x193.jpg" TargetMode="External"/><Relationship Id="rId166" Type="http://schemas.openxmlformats.org/officeDocument/2006/relationships/image" Target="media/image101.jpeg"/><Relationship Id="rId182" Type="http://schemas.openxmlformats.org/officeDocument/2006/relationships/image" Target="media/image112.jpeg"/><Relationship Id="rId187"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5.jpeg"/><Relationship Id="rId28" Type="http://schemas.openxmlformats.org/officeDocument/2006/relationships/image" Target="media/image20.jpeg"/><Relationship Id="rId49" Type="http://schemas.openxmlformats.org/officeDocument/2006/relationships/image" Target="http://3.bp.blogspot.com/_K37RxkxR390/SWDb9qn6q2I/AAAAAAAADXg/dleYa-o0LT8/s320/T.gondii.jpeg" TargetMode="External"/><Relationship Id="rId114" Type="http://schemas.openxmlformats.org/officeDocument/2006/relationships/image" Target="media/image63.jpeg"/><Relationship Id="rId119" Type="http://schemas.openxmlformats.org/officeDocument/2006/relationships/image" Target="http://www.kollant.it/public/images/malattie/insetti-striscianti/acarianimali.jpg" TargetMode="External"/><Relationship Id="rId44" Type="http://schemas.openxmlformats.org/officeDocument/2006/relationships/hyperlink" Target="http://it.wikipedia.org/wiki/Pene" TargetMode="External"/><Relationship Id="rId60" Type="http://schemas.openxmlformats.org/officeDocument/2006/relationships/image" Target="media/image35.jpeg"/><Relationship Id="rId65" Type="http://schemas.openxmlformats.org/officeDocument/2006/relationships/hyperlink" Target="http://it.wikipedia.org/wiki/Anopheles" TargetMode="External"/><Relationship Id="rId81" Type="http://schemas.openxmlformats.org/officeDocument/2006/relationships/image" Target="http://www.cytologie-sanguine.com/image/Paludisme_gd/29-Ovale.jpg" TargetMode="External"/><Relationship Id="rId86" Type="http://schemas.openxmlformats.org/officeDocument/2006/relationships/image" Target="media/image47.jpeg"/><Relationship Id="rId130" Type="http://schemas.openxmlformats.org/officeDocument/2006/relationships/image" Target="http://www.medirat.it/public/disinfestazione-da-zecche-a-palermo-sicilia.jpg" TargetMode="External"/><Relationship Id="rId135" Type="http://schemas.openxmlformats.org/officeDocument/2006/relationships/image" Target="media/image78.jpeg"/><Relationship Id="rId151" Type="http://schemas.openxmlformats.org/officeDocument/2006/relationships/image" Target="media/image90.jpeg"/><Relationship Id="rId156" Type="http://schemas.openxmlformats.org/officeDocument/2006/relationships/image" Target="media/image94.png"/><Relationship Id="rId177" Type="http://schemas.openxmlformats.org/officeDocument/2006/relationships/image" Target="https://media1.britannica.com/eb-media/57/43757-004-E08A4E24.jpg" TargetMode="External"/><Relationship Id="rId172" Type="http://schemas.openxmlformats.org/officeDocument/2006/relationships/image" Target="media/image106.pn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hyperlink" Target="http://it.wikipedia.org/wiki/Esofago" TargetMode="External"/><Relationship Id="rId109" Type="http://schemas.openxmlformats.org/officeDocument/2006/relationships/image" Target="http://upload.wikimedia.org/wikipedia/commons/thumb/9/91/Pappa_reale.JPG/200px-Pappa_reale.JPG" TargetMode="External"/><Relationship Id="rId34" Type="http://schemas.openxmlformats.org/officeDocument/2006/relationships/image" Target="https://scontent-dfw5-1.cdninstagram.com/vp/50de7fb2e7df0b93f930f6855e5308b2/5C3E7D96/t51.2885-15/e35/s480x480/42632013_1094579984037908_3028232138371700781_n.jpg" TargetMode="External"/><Relationship Id="rId50" Type="http://schemas.openxmlformats.org/officeDocument/2006/relationships/image" Target="media/image28.jpeg"/><Relationship Id="rId55" Type="http://schemas.openxmlformats.org/officeDocument/2006/relationships/image" Target="https://img.aws.livestrongcdn.com/ls-article-image-673/ds-photo/getty/article/199/38/149000346.jpg" TargetMode="External"/><Relationship Id="rId76" Type="http://schemas.openxmlformats.org/officeDocument/2006/relationships/image" Target="media/image41.jpeg"/><Relationship Id="rId97" Type="http://schemas.openxmlformats.org/officeDocument/2006/relationships/image" Target="media/image56.jpeg"/><Relationship Id="rId104" Type="http://schemas.openxmlformats.org/officeDocument/2006/relationships/hyperlink" Target="http://it.wikipedia.org/wiki/File:Ictammolo.jpg" TargetMode="External"/><Relationship Id="rId120" Type="http://schemas.openxmlformats.org/officeDocument/2006/relationships/image" Target="media/image67.png"/><Relationship Id="rId125" Type="http://schemas.openxmlformats.org/officeDocument/2006/relationships/image" Target="media/image71.png"/><Relationship Id="rId141" Type="http://schemas.openxmlformats.org/officeDocument/2006/relationships/image" Target="media/image83.png"/><Relationship Id="rId146" Type="http://schemas.openxmlformats.org/officeDocument/2006/relationships/image" Target="media/image87.png"/><Relationship Id="rId167" Type="http://schemas.openxmlformats.org/officeDocument/2006/relationships/image" Target="https://upload.wikimedia.org/wikipedia/commons/a/a4/Cat_flew_(head).jpg" TargetMode="External"/><Relationship Id="rId188"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image" Target="https://media.gettyimages.com/photos/collection-of-pesticides-including-ddt-that-were-still-in-use-by-some-picture-id128597771" TargetMode="External"/><Relationship Id="rId92" Type="http://schemas.openxmlformats.org/officeDocument/2006/relationships/image" Target="media/image51.jpeg"/><Relationship Id="rId162" Type="http://schemas.openxmlformats.org/officeDocument/2006/relationships/image" Target="media/image99.jpeg"/><Relationship Id="rId183" Type="http://schemas.openxmlformats.org/officeDocument/2006/relationships/image" Target="https://upload.wikimedia.org/wikipedia/commons/thumb/d/d5/Conus_textile_archiepiscopus_001.jpg/640px-Conus_textile_archiepiscopus_001.jpg?1478094816303" TargetMode="External"/><Relationship Id="rId2" Type="http://schemas.openxmlformats.org/officeDocument/2006/relationships/styles" Target="styles.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hyperlink" Target="http://it.wikipedia.org/wiki/Tratto_gastrointestinale" TargetMode="External"/><Relationship Id="rId45" Type="http://schemas.openxmlformats.org/officeDocument/2006/relationships/hyperlink" Target="http://it.wikipedia.org/wiki/File:Candida_albicans_PHIL_3192_lores.jpg" TargetMode="External"/><Relationship Id="rId66" Type="http://schemas.openxmlformats.org/officeDocument/2006/relationships/image" Target="media/image36.jpeg"/><Relationship Id="rId87" Type="http://schemas.openxmlformats.org/officeDocument/2006/relationships/image" Target="media/image48.jpeg"/><Relationship Id="rId110" Type="http://schemas.openxmlformats.org/officeDocument/2006/relationships/image" Target="media/image61.jpeg"/><Relationship Id="rId115" Type="http://schemas.openxmlformats.org/officeDocument/2006/relationships/image" Target="http://www.allzoon.com/wp-content/uploads/2011/02/metamorfosi.jpg" TargetMode="External"/><Relationship Id="rId131" Type="http://schemas.openxmlformats.org/officeDocument/2006/relationships/image" Target="media/image76.jpeg"/><Relationship Id="rId136" Type="http://schemas.openxmlformats.org/officeDocument/2006/relationships/image" Target="https://c8.alamy.com/compit/army21/testa-pidocchio-pediculus-capitis-pediculus-humanus-capitis-imago-tra-i-capelli-umani-army21.jpg" TargetMode="External"/><Relationship Id="rId157" Type="http://schemas.openxmlformats.org/officeDocument/2006/relationships/image" Target="media/image95.png"/><Relationship Id="rId178" Type="http://schemas.openxmlformats.org/officeDocument/2006/relationships/image" Target="media/image110.jpeg"/><Relationship Id="rId61" Type="http://schemas.openxmlformats.org/officeDocument/2006/relationships/hyperlink" Target="http://it.wikipedia.org/wiki/1898" TargetMode="External"/><Relationship Id="rId82" Type="http://schemas.openxmlformats.org/officeDocument/2006/relationships/image" Target="media/image44.jpeg"/><Relationship Id="rId152" Type="http://schemas.openxmlformats.org/officeDocument/2006/relationships/image" Target="https://photos.smugmug.com/Invertebrates/Insects/KissingBug/i-ksnrkbp/1/M/Triatoma%20rubida_009-M.jpg" TargetMode="External"/><Relationship Id="rId173" Type="http://schemas.openxmlformats.org/officeDocument/2006/relationships/image" Target="media/image107.jpeg"/><Relationship Id="rId19" Type="http://schemas.openxmlformats.org/officeDocument/2006/relationships/image" Target="media/image11.jpe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hyperlink" Target="http://it.wikipedia.org/wiki/Infezione" TargetMode="External"/><Relationship Id="rId56" Type="http://schemas.openxmlformats.org/officeDocument/2006/relationships/image" Target="media/image32.jpeg"/><Relationship Id="rId77" Type="http://schemas.openxmlformats.org/officeDocument/2006/relationships/footer" Target="footer3.xml"/><Relationship Id="rId100" Type="http://schemas.openxmlformats.org/officeDocument/2006/relationships/image" Target="http://upload.wikimedia.org/wikipedia/commons/thumb/3/3f/Gelatine.png/220px-Gelatine.png" TargetMode="External"/><Relationship Id="rId105" Type="http://schemas.openxmlformats.org/officeDocument/2006/relationships/image" Target="media/image59.jpeg"/><Relationship Id="rId126" Type="http://schemas.openxmlformats.org/officeDocument/2006/relationships/image" Target="media/image72.png"/><Relationship Id="rId147" Type="http://schemas.openxmlformats.org/officeDocument/2006/relationships/image" Target="media/image88.jpeg"/><Relationship Id="rId168" Type="http://schemas.openxmlformats.org/officeDocument/2006/relationships/image" Target="media/image102.png"/><Relationship Id="rId8" Type="http://schemas.openxmlformats.org/officeDocument/2006/relationships/image" Target="media/image2.png"/><Relationship Id="rId51" Type="http://schemas.openxmlformats.org/officeDocument/2006/relationships/image" Target="http://podcast.federica.unina.it/mini/img.php?src=/files/_docenti/rinaldi-laura/img/rinaldi-laura-4383-02-4.jpg" TargetMode="External"/><Relationship Id="rId72" Type="http://schemas.openxmlformats.org/officeDocument/2006/relationships/image" Target="media/image39.jpeg"/><Relationship Id="rId93" Type="http://schemas.openxmlformats.org/officeDocument/2006/relationships/image" Target="media/image52.jpeg"/><Relationship Id="rId98" Type="http://schemas.openxmlformats.org/officeDocument/2006/relationships/hyperlink" Target="http://it.wikipedia.org/wiki/File:Gelatine.png" TargetMode="External"/><Relationship Id="rId121" Type="http://schemas.openxmlformats.org/officeDocument/2006/relationships/image" Target="media/image68.png"/><Relationship Id="rId142" Type="http://schemas.openxmlformats.org/officeDocument/2006/relationships/image" Target="https://jamanetwork.com/data/Journals/JAMA/927088/jpg130023fa.png" TargetMode="External"/><Relationship Id="rId163" Type="http://schemas.openxmlformats.org/officeDocument/2006/relationships/image" Target="http://www.fleabites.net/wp-content/uploads/2013/06/adult-male-flea-picture.jpg" TargetMode="External"/><Relationship Id="rId184" Type="http://schemas.openxmlformats.org/officeDocument/2006/relationships/image" Target="media/image113.jpeg"/><Relationship Id="rId189"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image" Target="media/image17.jpeg"/><Relationship Id="rId46" Type="http://schemas.openxmlformats.org/officeDocument/2006/relationships/image" Target="media/image26.jpeg"/><Relationship Id="rId67" Type="http://schemas.openxmlformats.org/officeDocument/2006/relationships/image" Target="http://upload.wikimedia.org/wikipedia/commons/4/45/Grassi_Giovanni_Battista_1854-1925.jpg" TargetMode="External"/><Relationship Id="rId116" Type="http://schemas.openxmlformats.org/officeDocument/2006/relationships/image" Target="media/image64.jpeg"/><Relationship Id="rId137" Type="http://schemas.openxmlformats.org/officeDocument/2006/relationships/image" Target="media/image79.png"/><Relationship Id="rId158" Type="http://schemas.openxmlformats.org/officeDocument/2006/relationships/image" Target="media/image96.png"/><Relationship Id="rId20" Type="http://schemas.openxmlformats.org/officeDocument/2006/relationships/image" Target="media/image12.png"/><Relationship Id="rId41" Type="http://schemas.openxmlformats.org/officeDocument/2006/relationships/hyperlink" Target="http://it.wikipedia.org/wiki/Vescica_urinaria" TargetMode="External"/><Relationship Id="rId62" Type="http://schemas.openxmlformats.org/officeDocument/2006/relationships/hyperlink" Target="http://it.wikipedia.org/wiki/Giovanni_Battista_Grassi" TargetMode="External"/><Relationship Id="rId83" Type="http://schemas.openxmlformats.org/officeDocument/2006/relationships/image" Target="http://images.treccani.it/enc/media/share/images/orig/system/galleries/MEDICINA/fegato_fig_vol1_035690_003.jpg" TargetMode="External"/><Relationship Id="rId88" Type="http://schemas.openxmlformats.org/officeDocument/2006/relationships/image" Target="media/image49.jpeg"/><Relationship Id="rId111" Type="http://schemas.openxmlformats.org/officeDocument/2006/relationships/image" Target="http://www.mieliditalia.it/images/stories/sito/Immagini/prodotti_alveare/propoli/propoli8.jpg" TargetMode="External"/><Relationship Id="rId132" Type="http://schemas.openxmlformats.org/officeDocument/2006/relationships/image" Target="http://www.trailrunning.it/wp-content/uploads/2015/08/zecca3.jpg" TargetMode="External"/><Relationship Id="rId153" Type="http://schemas.openxmlformats.org/officeDocument/2006/relationships/image" Target="media/image91.png"/><Relationship Id="rId174" Type="http://schemas.openxmlformats.org/officeDocument/2006/relationships/image" Target="http://resize.over-blog.com/1020x765.jpg?http://idata.over-blog.com/2/41/55/36/Vipera-aspis-atra/dsc_0110.jpg" TargetMode="External"/><Relationship Id="rId179" Type="http://schemas.openxmlformats.org/officeDocument/2006/relationships/image" Target="https://media1.britannica.com/eb-media/98/157198-004-766A50EC.jpg" TargetMode="External"/><Relationship Id="rId15" Type="http://schemas.openxmlformats.org/officeDocument/2006/relationships/image" Target="media/image7.jpeg"/><Relationship Id="rId36" Type="http://schemas.openxmlformats.org/officeDocument/2006/relationships/hyperlink" Target="http://it.wikipedia.org/wiki/Candida_(funghi)" TargetMode="External"/><Relationship Id="rId57" Type="http://schemas.openxmlformats.org/officeDocument/2006/relationships/image" Target="https://encrypted-tbn0.gstatic.com/images?q=tbn:ANd9GcQjKtlExXniQ9_9ygRk0ghk_10H36dNqXL9dF-oKl1c_BaSpJhP" TargetMode="External"/><Relationship Id="rId106" Type="http://schemas.openxmlformats.org/officeDocument/2006/relationships/image" Target="http://upload.wikimedia.org/wikipedia/commons/thumb/0/05/Ictammolo.jpg/220px-Ictammolo.jpg" TargetMode="External"/><Relationship Id="rId127" Type="http://schemas.openxmlformats.org/officeDocument/2006/relationships/image" Target="media/image73.png"/><Relationship Id="rId10" Type="http://schemas.openxmlformats.org/officeDocument/2006/relationships/footer" Target="footer1.xml"/><Relationship Id="rId31" Type="http://schemas.openxmlformats.org/officeDocument/2006/relationships/image" Target="media/image23.jpeg"/><Relationship Id="rId52" Type="http://schemas.openxmlformats.org/officeDocument/2006/relationships/image" Target="media/image29.jpeg"/><Relationship Id="rId73" Type="http://schemas.openxmlformats.org/officeDocument/2006/relationships/image" Target="https://media.gettyimages.com/photos/soldier-is-demonstrating-ddthand-spraying-equipment-while-applying-picture-id579370924" TargetMode="External"/><Relationship Id="rId78" Type="http://schemas.openxmlformats.org/officeDocument/2006/relationships/footer" Target="footer4.xml"/><Relationship Id="rId94" Type="http://schemas.openxmlformats.org/officeDocument/2006/relationships/image" Target="media/image53.jpeg"/><Relationship Id="rId99" Type="http://schemas.openxmlformats.org/officeDocument/2006/relationships/image" Target="media/image57.png"/><Relationship Id="rId101" Type="http://schemas.openxmlformats.org/officeDocument/2006/relationships/hyperlink" Target="http://it.wikipedia.org/wiki/File:Ambergris.jpg" TargetMode="External"/><Relationship Id="rId122" Type="http://schemas.openxmlformats.org/officeDocument/2006/relationships/image" Target="media/image69.jpeg"/><Relationship Id="rId143" Type="http://schemas.openxmlformats.org/officeDocument/2006/relationships/image" Target="media/image84.png"/><Relationship Id="rId148" Type="http://schemas.openxmlformats.org/officeDocument/2006/relationships/image" Target="http://www.disinfestanti.it/img/cimice_letti.jpg" TargetMode="External"/><Relationship Id="rId164" Type="http://schemas.openxmlformats.org/officeDocument/2006/relationships/image" Target="media/image100.jpeg"/><Relationship Id="rId169" Type="http://schemas.openxmlformats.org/officeDocument/2006/relationships/image" Target="media/image103.png"/><Relationship Id="rId185" Type="http://schemas.openxmlformats.org/officeDocument/2006/relationships/image" Target="http://cache4.asset-cache.net/gc/75489325-two-stages-of-geography-cone-perched-on-rock-gettyimages.jpg?v=1&amp;c=IWSAsset&amp;k=2&amp;d=Jwjp0EtYI+L17w9pjJMPlxMjgr4CrScjfHvwuWE5XHHbHPe3uSFluzTsZIm2TLo0" TargetMode="External"/><Relationship Id="rId4" Type="http://schemas.openxmlformats.org/officeDocument/2006/relationships/webSettings" Target="webSettings.xml"/><Relationship Id="rId9" Type="http://schemas.openxmlformats.org/officeDocument/2006/relationships/image" Target="media/image3.png"/><Relationship Id="rId180" Type="http://schemas.openxmlformats.org/officeDocument/2006/relationships/image" Target="media/image1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356</TotalTime>
  <Pages>121</Pages>
  <Words>19661</Words>
  <Characters>-32766</Characters>
  <Application>Microsoft Office Outlook</Application>
  <DocSecurity>0</DocSecurity>
  <Lines>0</Lines>
  <Paragraphs>0</Paragraphs>
  <ScaleCrop>false</ScaleCrop>
  <Company>Olidata S.p.A.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bah</dc:creator>
  <cp:keywords/>
  <dc:description/>
  <cp:lastModifiedBy>bah</cp:lastModifiedBy>
  <cp:revision>17</cp:revision>
  <dcterms:created xsi:type="dcterms:W3CDTF">2018-11-16T16:23:00Z</dcterms:created>
  <dcterms:modified xsi:type="dcterms:W3CDTF">2018-12-01T11:56:00Z</dcterms:modified>
</cp:coreProperties>
</file>