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2F" w:rsidRPr="00952252" w:rsidRDefault="00C94E2F">
      <w:pPr>
        <w:rPr>
          <w:b/>
          <w:sz w:val="20"/>
        </w:rPr>
      </w:pPr>
      <w:bookmarkStart w:id="0" w:name="_GoBack"/>
      <w:bookmarkEnd w:id="0"/>
      <w:r w:rsidRPr="00952252">
        <w:rPr>
          <w:b/>
          <w:sz w:val="20"/>
        </w:rPr>
        <w:t>CRITERIO CRONOLOGICO</w:t>
      </w:r>
    </w:p>
    <w:p w:rsidR="00C94E2F" w:rsidRDefault="00C94E2F">
      <w:pPr>
        <w:rPr>
          <w:sz w:val="20"/>
        </w:rPr>
      </w:pPr>
    </w:p>
    <w:p w:rsidR="00C94E2F" w:rsidRDefault="00C94E2F">
      <w:pPr>
        <w:ind w:left="-540"/>
        <w:rPr>
          <w:sz w:val="20"/>
        </w:rPr>
      </w:pPr>
      <w:r>
        <w:rPr>
          <w:i/>
          <w:iCs/>
          <w:sz w:val="20"/>
        </w:rPr>
        <w:t xml:space="preserve">Norma successiva </w:t>
      </w:r>
      <w:r>
        <w:rPr>
          <w:sz w:val="20"/>
          <w:u w:val="single"/>
        </w:rPr>
        <w:t>abroga</w:t>
      </w:r>
      <w:r>
        <w:rPr>
          <w:sz w:val="20"/>
        </w:rPr>
        <w:t xml:space="preserve"> </w:t>
      </w:r>
      <w:r>
        <w:rPr>
          <w:i/>
          <w:iCs/>
          <w:sz w:val="20"/>
        </w:rPr>
        <w:t>la precedente</w:t>
      </w: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Abrogazione-effetto:</w:t>
      </w: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ind w:left="-540"/>
        <w:jc w:val="both"/>
        <w:rPr>
          <w:sz w:val="20"/>
        </w:rPr>
      </w:pPr>
      <w:r>
        <w:rPr>
          <w:sz w:val="20"/>
        </w:rPr>
        <w:t xml:space="preserve">- Delimita la sfera temporale di </w:t>
      </w:r>
      <w:r>
        <w:rPr>
          <w:i/>
          <w:iCs/>
          <w:sz w:val="20"/>
        </w:rPr>
        <w:t>efficacia</w:t>
      </w:r>
      <w:r>
        <w:rPr>
          <w:sz w:val="20"/>
        </w:rPr>
        <w:t xml:space="preserve"> (ossia, l’A. circoscrive nel tempo l’efficacia di una norma).</w:t>
      </w:r>
    </w:p>
    <w:p w:rsidR="00C94E2F" w:rsidRDefault="00C94E2F">
      <w:pPr>
        <w:pStyle w:val="Rientrocorpodeltesto"/>
        <w:jc w:val="left"/>
      </w:pPr>
      <w:r>
        <w:t>- Norma abrogata può essere ancora (validamente) applicata.</w:t>
      </w:r>
    </w:p>
    <w:p w:rsidR="00C94E2F" w:rsidRDefault="00C94E2F">
      <w:pPr>
        <w:ind w:left="-540"/>
        <w:jc w:val="both"/>
        <w:rPr>
          <w:sz w:val="20"/>
        </w:rPr>
      </w:pPr>
    </w:p>
    <w:p w:rsidR="00C94E2F" w:rsidRDefault="00C94E2F">
      <w:pPr>
        <w:ind w:left="-540"/>
        <w:rPr>
          <w:sz w:val="20"/>
        </w:rPr>
      </w:pPr>
      <w:r>
        <w:rPr>
          <w:sz w:val="20"/>
        </w:rPr>
        <w:tab/>
        <w:t xml:space="preserve">     L </w:t>
      </w:r>
      <w:r>
        <w:rPr>
          <w:sz w:val="16"/>
        </w:rPr>
        <w:t>1</w:t>
      </w:r>
      <w:r>
        <w:rPr>
          <w:sz w:val="16"/>
        </w:rPr>
        <w:tab/>
      </w:r>
      <w:r>
        <w:rPr>
          <w:sz w:val="16"/>
        </w:rPr>
        <w:tab/>
      </w:r>
      <w:r>
        <w:rPr>
          <w:sz w:val="20"/>
        </w:rPr>
        <w:t>L</w:t>
      </w:r>
      <w:r>
        <w:rPr>
          <w:sz w:val="16"/>
        </w:rPr>
        <w:t xml:space="preserve"> 2</w:t>
      </w:r>
    </w:p>
    <w:p w:rsidR="00C94E2F" w:rsidRDefault="00C94E2F">
      <w:pPr>
        <w:ind w:left="-540"/>
        <w:jc w:val="both"/>
        <w:rPr>
          <w:sz w:val="20"/>
        </w:rPr>
      </w:pPr>
      <w:r>
        <w:rPr>
          <w:noProof/>
          <w:sz w:val="20"/>
        </w:rPr>
        <w:pict>
          <v:line id="_x0000_s1028" style="position:absolute;left:0;text-align:left;z-index:251649024" from="54pt,1pt" to="54pt,64pt"/>
        </w:pict>
      </w:r>
      <w:r>
        <w:rPr>
          <w:noProof/>
          <w:sz w:val="20"/>
        </w:rPr>
        <w:pict>
          <v:line id="_x0000_s1026" style="position:absolute;left:0;text-align:left;z-index:251646976" from="-9pt,10pt" to="54pt,10pt">
            <v:stroke endarrow="block"/>
          </v:line>
        </w:pict>
      </w:r>
      <w:r>
        <w:rPr>
          <w:noProof/>
          <w:sz w:val="20"/>
        </w:rPr>
        <w:pict>
          <v:line id="_x0000_s1032" style="position:absolute;left:0;text-align:left;z-index:251650048" from="36pt,10pt" to="108pt,10pt">
            <v:stroke endarrow="block"/>
          </v:line>
        </w:pict>
      </w:r>
      <w:r>
        <w:rPr>
          <w:noProof/>
          <w:sz w:val="20"/>
        </w:rPr>
        <w:pict>
          <v:line id="_x0000_s1027" style="position:absolute;left:0;text-align:left;z-index:251648000" from="36pt,1pt" to="36pt,1pt"/>
        </w:pict>
      </w:r>
      <w:r>
        <w:rPr>
          <w:sz w:val="20"/>
        </w:rPr>
        <w:t>(Legge)</w:t>
      </w:r>
      <w:r>
        <w:rPr>
          <w:sz w:val="20"/>
        </w:rPr>
        <w:tab/>
      </w:r>
      <w:r>
        <w:rPr>
          <w:sz w:val="20"/>
        </w:rPr>
        <w:tab/>
      </w:r>
    </w:p>
    <w:p w:rsidR="00C94E2F" w:rsidRDefault="00C94E2F">
      <w:pPr>
        <w:ind w:left="-540"/>
        <w:jc w:val="both"/>
        <w:rPr>
          <w:sz w:val="20"/>
        </w:rPr>
      </w:pPr>
    </w:p>
    <w:p w:rsidR="00C94E2F" w:rsidRDefault="00C94E2F">
      <w:pPr>
        <w:ind w:left="-540"/>
        <w:rPr>
          <w:sz w:val="20"/>
        </w:rPr>
      </w:pPr>
      <w:r>
        <w:rPr>
          <w:sz w:val="20"/>
        </w:rPr>
        <w:t>(Fatto)           A                B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noProof/>
          <w:sz w:val="20"/>
        </w:rPr>
        <w:pict>
          <v:line id="_x0000_s1034" style="position:absolute;left:0;text-align:left;z-index:251652096" from="54pt,2.5pt" to="108pt,2.5pt">
            <v:stroke endarrow="block"/>
          </v:line>
        </w:pict>
      </w:r>
      <w:r>
        <w:rPr>
          <w:noProof/>
          <w:sz w:val="20"/>
        </w:rPr>
        <w:pict>
          <v:line id="_x0000_s1033" style="position:absolute;left:0;text-align:left;z-index:251651072" from="-9pt,2.5pt" to="54pt,2.5pt">
            <v:stroke endarrow="block"/>
          </v:line>
        </w:pict>
      </w:r>
    </w:p>
    <w:p w:rsidR="00C94E2F" w:rsidRDefault="00C94E2F">
      <w:pPr>
        <w:ind w:left="-540"/>
        <w:rPr>
          <w:sz w:val="20"/>
        </w:rPr>
      </w:pPr>
      <w:r>
        <w:rPr>
          <w:sz w:val="20"/>
        </w:rPr>
        <w:t>(Sentenza)</w:t>
      </w:r>
      <w:r>
        <w:rPr>
          <w:sz w:val="20"/>
        </w:rPr>
        <w:tab/>
      </w:r>
      <w:r>
        <w:rPr>
          <w:sz w:val="20"/>
        </w:rPr>
        <w:tab/>
        <w:t>S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noProof/>
          <w:sz w:val="20"/>
        </w:rPr>
        <w:pict>
          <v:line id="_x0000_s1036" style="position:absolute;left:0;text-align:left;z-index:251653120" from="0,0" to="108pt,0">
            <v:stroke endarrow="block"/>
          </v:line>
        </w:pict>
      </w:r>
    </w:p>
    <w:p w:rsidR="00C94E2F" w:rsidRDefault="00C94E2F">
      <w:pPr>
        <w:ind w:left="-540"/>
        <w:rPr>
          <w:sz w:val="20"/>
          <w:lang w:val="en-GB"/>
        </w:rPr>
      </w:pPr>
      <w:r>
        <w:rPr>
          <w:sz w:val="20"/>
          <w:lang w:val="en-GB"/>
        </w:rPr>
        <w:t xml:space="preserve">S-A → L </w:t>
      </w:r>
      <w:r>
        <w:rPr>
          <w:sz w:val="16"/>
          <w:lang w:val="en-GB"/>
        </w:rPr>
        <w:t xml:space="preserve">1 </w:t>
      </w:r>
      <w:r>
        <w:rPr>
          <w:sz w:val="20"/>
          <w:lang w:val="en-GB"/>
        </w:rPr>
        <w:t xml:space="preserve">;         S-B → L </w:t>
      </w:r>
      <w:r>
        <w:rPr>
          <w:sz w:val="16"/>
          <w:lang w:val="en-GB"/>
        </w:rPr>
        <w:t>2</w:t>
      </w:r>
    </w:p>
    <w:p w:rsidR="00C94E2F" w:rsidRDefault="00C94E2F">
      <w:pPr>
        <w:ind w:left="-540"/>
        <w:jc w:val="center"/>
        <w:rPr>
          <w:sz w:val="20"/>
          <w:lang w:val="en-GB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A. opera “</w:t>
      </w:r>
      <w:r>
        <w:rPr>
          <w:i/>
          <w:iCs/>
          <w:sz w:val="20"/>
        </w:rPr>
        <w:t>ex nunc</w:t>
      </w:r>
      <w:r>
        <w:rPr>
          <w:sz w:val="20"/>
        </w:rPr>
        <w:t>” (da ora, irretroattivamente, salvo leggi retroattive)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Abrogazione-atto (come avviene):</w:t>
      </w: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numPr>
          <w:ilvl w:val="0"/>
          <w:numId w:val="3"/>
        </w:numPr>
        <w:rPr>
          <w:sz w:val="20"/>
        </w:rPr>
      </w:pPr>
      <w:r>
        <w:rPr>
          <w:sz w:val="20"/>
        </w:rPr>
        <w:t>espressa (Legislatore, Referendum)</w:t>
      </w:r>
    </w:p>
    <w:p w:rsidR="00C94E2F" w:rsidRDefault="00C94E2F">
      <w:pPr>
        <w:numPr>
          <w:ilvl w:val="0"/>
          <w:numId w:val="3"/>
        </w:numPr>
        <w:rPr>
          <w:sz w:val="20"/>
        </w:rPr>
      </w:pPr>
      <w:r>
        <w:rPr>
          <w:sz w:val="20"/>
        </w:rPr>
        <w:t>implicita (contrasto tra norme)</w:t>
      </w:r>
    </w:p>
    <w:p w:rsidR="00C94E2F" w:rsidRDefault="00C94E2F">
      <w:pPr>
        <w:numPr>
          <w:ilvl w:val="0"/>
          <w:numId w:val="3"/>
        </w:numPr>
        <w:rPr>
          <w:sz w:val="20"/>
        </w:rPr>
      </w:pPr>
      <w:r>
        <w:rPr>
          <w:sz w:val="20"/>
        </w:rPr>
        <w:t>tacita (riforma organica della materia)</w:t>
      </w: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ind w:left="-540"/>
        <w:rPr>
          <w:i/>
          <w:iCs/>
          <w:sz w:val="20"/>
        </w:rPr>
      </w:pPr>
      <w:r>
        <w:rPr>
          <w:sz w:val="20"/>
        </w:rPr>
        <w:t xml:space="preserve">a): Stabilita da Legislatore/Referendum =&gt; vale </w:t>
      </w:r>
      <w:r>
        <w:rPr>
          <w:i/>
          <w:iCs/>
          <w:sz w:val="20"/>
        </w:rPr>
        <w:t>per tutti</w:t>
      </w:r>
    </w:p>
    <w:p w:rsidR="00C94E2F" w:rsidRDefault="00C94E2F">
      <w:pPr>
        <w:ind w:left="-540"/>
        <w:rPr>
          <w:sz w:val="20"/>
        </w:rPr>
      </w:pPr>
      <w:r>
        <w:rPr>
          <w:sz w:val="20"/>
        </w:rPr>
        <w:t xml:space="preserve">b), c): stabilite da interprete/giudice =&gt; vale solo </w:t>
      </w:r>
      <w:r>
        <w:rPr>
          <w:i/>
          <w:iCs/>
          <w:sz w:val="20"/>
        </w:rPr>
        <w:t>tra le parti</w:t>
      </w:r>
      <w:r>
        <w:rPr>
          <w:sz w:val="20"/>
        </w:rPr>
        <w:t xml:space="preserve"> in giudizio.</w:t>
      </w: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ind w:left="-540"/>
        <w:rPr>
          <w:sz w:val="20"/>
        </w:rPr>
      </w:pPr>
    </w:p>
    <w:p w:rsidR="00C94E2F" w:rsidRPr="00952252" w:rsidRDefault="00C94E2F">
      <w:pPr>
        <w:rPr>
          <w:b/>
          <w:sz w:val="20"/>
        </w:rPr>
      </w:pPr>
      <w:r w:rsidRPr="00952252">
        <w:rPr>
          <w:b/>
          <w:sz w:val="20"/>
        </w:rPr>
        <w:lastRenderedPageBreak/>
        <w:t>CRITERIO GERARCHICO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Norma (di fonte) superiore </w:t>
      </w:r>
      <w:r>
        <w:rPr>
          <w:sz w:val="20"/>
          <w:u w:val="single"/>
        </w:rPr>
        <w:t>prevale</w:t>
      </w:r>
      <w:r>
        <w:rPr>
          <w:i/>
          <w:iCs/>
          <w:sz w:val="20"/>
        </w:rPr>
        <w:t xml:space="preserve"> su inferiore</w:t>
      </w:r>
      <w:r>
        <w:rPr>
          <w:sz w:val="20"/>
        </w:rPr>
        <w:t xml:space="preserve">, </w:t>
      </w:r>
      <w:r>
        <w:rPr>
          <w:i/>
          <w:iCs/>
          <w:sz w:val="20"/>
        </w:rPr>
        <w:t>rendendola invalida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Effetto: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- Condiziona la </w:t>
      </w:r>
      <w:r>
        <w:rPr>
          <w:i/>
          <w:iCs/>
          <w:sz w:val="20"/>
        </w:rPr>
        <w:t>validità</w:t>
      </w:r>
      <w:r>
        <w:rPr>
          <w:sz w:val="20"/>
        </w:rPr>
        <w:t xml:space="preserve"> di una norma</w:t>
      </w:r>
    </w:p>
    <w:p w:rsidR="00C94E2F" w:rsidRDefault="00C94E2F">
      <w:pPr>
        <w:ind w:left="-540"/>
        <w:jc w:val="center"/>
        <w:rPr>
          <w:i/>
          <w:iCs/>
          <w:sz w:val="20"/>
        </w:rPr>
      </w:pPr>
      <w:r>
        <w:rPr>
          <w:sz w:val="20"/>
        </w:rPr>
        <w:t xml:space="preserve">(norma invalida è </w:t>
      </w:r>
      <w:r>
        <w:rPr>
          <w:i/>
          <w:iCs/>
          <w:sz w:val="20"/>
        </w:rPr>
        <w:t>viziata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 e perciò è </w:t>
      </w:r>
      <w:r>
        <w:rPr>
          <w:i/>
          <w:iCs/>
          <w:sz w:val="20"/>
        </w:rPr>
        <w:t>annullabile</w:t>
      </w:r>
      <w:r>
        <w:rPr>
          <w:sz w:val="20"/>
        </w:rPr>
        <w:t>)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- Norma annullata non può più essere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(validamente) applicata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  <w:t xml:space="preserve">      L</w:t>
      </w:r>
      <w:r>
        <w:rPr>
          <w:sz w:val="16"/>
        </w:rPr>
        <w:tab/>
      </w:r>
      <w:r>
        <w:rPr>
          <w:sz w:val="20"/>
        </w:rPr>
        <w:t xml:space="preserve">               (L</w:t>
      </w:r>
      <w:r>
        <w:rPr>
          <w:sz w:val="16"/>
        </w:rPr>
        <w:t xml:space="preserve"> a)</w:t>
      </w:r>
    </w:p>
    <w:p w:rsidR="00C94E2F" w:rsidRDefault="00C94E2F">
      <w:pPr>
        <w:ind w:left="-540"/>
        <w:jc w:val="both"/>
        <w:rPr>
          <w:sz w:val="20"/>
        </w:rPr>
      </w:pPr>
      <w:r>
        <w:rPr>
          <w:noProof/>
          <w:sz w:val="20"/>
        </w:rPr>
        <w:pict>
          <v:line id="_x0000_s1041" style="position:absolute;left:0;text-align:left;z-index:251656192" from="54pt,1pt" to="54pt,64pt"/>
        </w:pict>
      </w:r>
      <w:r>
        <w:rPr>
          <w:noProof/>
          <w:sz w:val="20"/>
        </w:rPr>
        <w:pict>
          <v:line id="_x0000_s1039" style="position:absolute;left:0;text-align:left;z-index:251654144" from="-9pt,10pt" to="54pt,10pt">
            <v:stroke endarrow="block"/>
          </v:line>
        </w:pict>
      </w:r>
      <w:r>
        <w:rPr>
          <w:noProof/>
          <w:sz w:val="20"/>
        </w:rPr>
        <w:pict>
          <v:line id="_x0000_s1042" style="position:absolute;left:0;text-align:left;z-index:251657216" from="36pt,10pt" to="108pt,10pt">
            <v:stroke endarrow="block"/>
          </v:line>
        </w:pict>
      </w:r>
      <w:r>
        <w:rPr>
          <w:noProof/>
          <w:sz w:val="20"/>
        </w:rPr>
        <w:pict>
          <v:line id="_x0000_s1040" style="position:absolute;left:0;text-align:left;z-index:251655168" from="36pt,1pt" to="36pt,1pt"/>
        </w:pict>
      </w:r>
      <w:r>
        <w:rPr>
          <w:sz w:val="20"/>
        </w:rPr>
        <w:t>(Legge)</w:t>
      </w:r>
      <w:r>
        <w:rPr>
          <w:sz w:val="20"/>
        </w:rPr>
        <w:tab/>
      </w:r>
      <w:r>
        <w:rPr>
          <w:sz w:val="20"/>
        </w:rPr>
        <w:tab/>
      </w:r>
    </w:p>
    <w:p w:rsidR="00C94E2F" w:rsidRDefault="00C94E2F">
      <w:pPr>
        <w:ind w:left="-540"/>
        <w:jc w:val="both"/>
        <w:rPr>
          <w:sz w:val="20"/>
        </w:rPr>
      </w:pPr>
    </w:p>
    <w:p w:rsidR="00C94E2F" w:rsidRDefault="00C94E2F">
      <w:pPr>
        <w:ind w:left="-540"/>
        <w:rPr>
          <w:sz w:val="20"/>
        </w:rPr>
      </w:pPr>
      <w:r>
        <w:rPr>
          <w:sz w:val="20"/>
        </w:rPr>
        <w:t>(Fatto)           A                B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noProof/>
          <w:sz w:val="20"/>
        </w:rPr>
        <w:pict>
          <v:line id="_x0000_s1044" style="position:absolute;left:0;text-align:left;z-index:251659264" from="54pt,2.5pt" to="108pt,2.5pt">
            <v:stroke endarrow="block"/>
          </v:line>
        </w:pict>
      </w:r>
      <w:r>
        <w:rPr>
          <w:noProof/>
          <w:sz w:val="20"/>
        </w:rPr>
        <w:pict>
          <v:line id="_x0000_s1043" style="position:absolute;left:0;text-align:left;z-index:251658240" from="-9pt,2.5pt" to="54pt,2.5pt">
            <v:stroke endarrow="block"/>
          </v:line>
        </w:pict>
      </w:r>
    </w:p>
    <w:p w:rsidR="00C94E2F" w:rsidRDefault="00C94E2F">
      <w:pPr>
        <w:ind w:left="-540"/>
        <w:rPr>
          <w:sz w:val="20"/>
        </w:rPr>
      </w:pPr>
      <w:r>
        <w:rPr>
          <w:sz w:val="20"/>
        </w:rPr>
        <w:t>(Sentenza)</w:t>
      </w:r>
      <w:r>
        <w:rPr>
          <w:sz w:val="20"/>
        </w:rPr>
        <w:tab/>
      </w:r>
      <w:r>
        <w:rPr>
          <w:sz w:val="20"/>
        </w:rPr>
        <w:tab/>
        <w:t>S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noProof/>
          <w:sz w:val="20"/>
        </w:rPr>
        <w:pict>
          <v:line id="_x0000_s1045" style="position:absolute;left:0;text-align:left;z-index:251660288" from="0,0" to="108pt,0">
            <v:stroke endarrow="block"/>
          </v:line>
        </w:pict>
      </w:r>
    </w:p>
    <w:p w:rsidR="00C94E2F" w:rsidRDefault="00C94E2F">
      <w:pPr>
        <w:ind w:left="-540"/>
        <w:rPr>
          <w:sz w:val="20"/>
          <w:lang w:val="en-GB"/>
        </w:rPr>
      </w:pPr>
      <w:r>
        <w:rPr>
          <w:sz w:val="20"/>
          <w:lang w:val="en-GB"/>
        </w:rPr>
        <w:t>S-A –∕→ (L)</w:t>
      </w:r>
      <w:r>
        <w:rPr>
          <w:sz w:val="16"/>
          <w:lang w:val="en-GB"/>
        </w:rPr>
        <w:t xml:space="preserve"> </w:t>
      </w:r>
      <w:r>
        <w:rPr>
          <w:sz w:val="20"/>
          <w:lang w:val="en-GB"/>
        </w:rPr>
        <w:t>;         S-B –∕→ (L a)</w:t>
      </w:r>
    </w:p>
    <w:p w:rsidR="00C94E2F" w:rsidRDefault="00C94E2F">
      <w:pPr>
        <w:ind w:left="-540"/>
        <w:jc w:val="center"/>
        <w:rPr>
          <w:sz w:val="20"/>
          <w:lang w:val="en-GB"/>
        </w:rPr>
      </w:pP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ind w:left="-540"/>
        <w:rPr>
          <w:sz w:val="20"/>
        </w:rPr>
      </w:pPr>
      <w:r>
        <w:rPr>
          <w:sz w:val="20"/>
        </w:rPr>
        <w:t>Annullamento opera “</w:t>
      </w:r>
      <w:r>
        <w:rPr>
          <w:i/>
          <w:iCs/>
          <w:sz w:val="20"/>
        </w:rPr>
        <w:t>ex tunc</w:t>
      </w:r>
      <w:r>
        <w:rPr>
          <w:sz w:val="20"/>
        </w:rPr>
        <w:t>” (da allora, retroattivamente)</w:t>
      </w:r>
    </w:p>
    <w:p w:rsidR="00C94E2F" w:rsidRPr="00952252" w:rsidRDefault="00C94E2F">
      <w:pPr>
        <w:pStyle w:val="Rientrocorpodeltesto2"/>
        <w:rPr>
          <w:sz w:val="18"/>
          <w:szCs w:val="18"/>
        </w:rPr>
      </w:pPr>
      <w:r w:rsidRPr="00952252">
        <w:rPr>
          <w:sz w:val="18"/>
          <w:szCs w:val="18"/>
        </w:rPr>
        <w:t>(Norma non può essere applicata neppure a fatti precedenti l’annullamento;</w:t>
      </w:r>
    </w:p>
    <w:p w:rsidR="00C94E2F" w:rsidRPr="00952252" w:rsidRDefault="00C94E2F">
      <w:pPr>
        <w:ind w:left="-540"/>
        <w:rPr>
          <w:sz w:val="18"/>
          <w:szCs w:val="18"/>
        </w:rPr>
      </w:pPr>
      <w:r w:rsidRPr="00952252">
        <w:rPr>
          <w:sz w:val="18"/>
          <w:szCs w:val="18"/>
        </w:rPr>
        <w:t>se già stata applicata, i suoi effetti possono essere rimossi: es. annullamento della sentenza che l’ha applicata)</w:t>
      </w:r>
    </w:p>
    <w:p w:rsidR="00952252" w:rsidRDefault="00C94E2F">
      <w:pPr>
        <w:ind w:left="-540"/>
        <w:rPr>
          <w:sz w:val="16"/>
        </w:rPr>
      </w:pPr>
      <w:r>
        <w:rPr>
          <w:sz w:val="16"/>
        </w:rPr>
        <w:t xml:space="preserve">                    </w:t>
      </w:r>
    </w:p>
    <w:p w:rsidR="00C94E2F" w:rsidRDefault="00952252" w:rsidP="00952252">
      <w:pPr>
        <w:rPr>
          <w:sz w:val="16"/>
        </w:rPr>
      </w:pPr>
      <w:r>
        <w:rPr>
          <w:noProof/>
          <w:sz w:val="16"/>
        </w:rPr>
        <w:pict>
          <v:line id="_x0000_s1048" style="position:absolute;z-index:251663360" from="52.9pt,2.6pt" to="52.9pt,65.6pt"/>
        </w:pict>
      </w:r>
      <w:r>
        <w:rPr>
          <w:sz w:val="16"/>
        </w:rPr>
        <w:t xml:space="preserve">         </w:t>
      </w:r>
      <w:r w:rsidR="00C94E2F">
        <w:rPr>
          <w:sz w:val="16"/>
        </w:rPr>
        <w:t xml:space="preserve"> L</w:t>
      </w:r>
      <w:r w:rsidR="00C94E2F">
        <w:rPr>
          <w:sz w:val="16"/>
        </w:rPr>
        <w:tab/>
        <w:t xml:space="preserve">               (L a)</w:t>
      </w:r>
    </w:p>
    <w:p w:rsidR="00C94E2F" w:rsidRDefault="00952252">
      <w:pPr>
        <w:ind w:left="-540"/>
        <w:jc w:val="both"/>
        <w:rPr>
          <w:sz w:val="16"/>
          <w:lang w:val="en-GB"/>
        </w:rPr>
      </w:pPr>
      <w:r>
        <w:rPr>
          <w:noProof/>
          <w:sz w:val="16"/>
        </w:rPr>
        <w:pict>
          <v:line id="_x0000_s1049" style="position:absolute;left:0;text-align:left;z-index:251664384" from="34.9pt,2.4pt" to="106.9pt,2.4pt">
            <v:stroke endarrow="block"/>
          </v:line>
        </w:pict>
      </w:r>
      <w:r w:rsidR="00C94E2F">
        <w:rPr>
          <w:noProof/>
          <w:sz w:val="16"/>
        </w:rPr>
        <w:pict>
          <v:line id="_x0000_s1046" style="position:absolute;left:0;text-align:left;z-index:251661312" from="-10.1pt,2.4pt" to="52.9pt,2.4pt">
            <v:stroke endarrow="block"/>
          </v:line>
        </w:pict>
      </w:r>
      <w:r w:rsidR="00C94E2F">
        <w:rPr>
          <w:noProof/>
          <w:sz w:val="16"/>
        </w:rPr>
        <w:pict>
          <v:line id="_x0000_s1047" style="position:absolute;left:0;text-align:left;z-index:251662336" from="36pt,1pt" to="36pt,1pt"/>
        </w:pict>
      </w:r>
      <w:r w:rsidR="00C94E2F">
        <w:rPr>
          <w:sz w:val="16"/>
          <w:lang w:val="en-GB"/>
        </w:rPr>
        <w:t>(L.)</w:t>
      </w:r>
      <w:r w:rsidR="00C94E2F">
        <w:rPr>
          <w:sz w:val="16"/>
          <w:lang w:val="en-GB"/>
        </w:rPr>
        <w:tab/>
      </w:r>
      <w:r w:rsidR="00C94E2F">
        <w:rPr>
          <w:sz w:val="16"/>
          <w:lang w:val="en-GB"/>
        </w:rPr>
        <w:tab/>
      </w:r>
    </w:p>
    <w:p w:rsidR="00C94E2F" w:rsidRDefault="00C94E2F">
      <w:pPr>
        <w:ind w:left="-540"/>
        <w:jc w:val="both"/>
        <w:rPr>
          <w:sz w:val="16"/>
          <w:lang w:val="en-GB"/>
        </w:rPr>
      </w:pPr>
    </w:p>
    <w:p w:rsidR="00C94E2F" w:rsidRDefault="00C94E2F">
      <w:pPr>
        <w:ind w:left="-540"/>
        <w:rPr>
          <w:sz w:val="16"/>
          <w:lang w:val="en-GB"/>
        </w:rPr>
      </w:pPr>
      <w:r>
        <w:rPr>
          <w:sz w:val="16"/>
          <w:lang w:val="en-GB"/>
        </w:rPr>
        <w:t xml:space="preserve">(F.)           A               </w:t>
      </w:r>
    </w:p>
    <w:p w:rsidR="00C94E2F" w:rsidRDefault="00C94E2F">
      <w:pPr>
        <w:ind w:left="-540"/>
        <w:jc w:val="center"/>
        <w:rPr>
          <w:sz w:val="16"/>
          <w:lang w:val="en-GB"/>
        </w:rPr>
      </w:pPr>
      <w:r>
        <w:rPr>
          <w:noProof/>
          <w:sz w:val="16"/>
        </w:rPr>
        <w:pict>
          <v:line id="_x0000_s1051" style="position:absolute;left:0;text-align:left;z-index:251666432" from="54pt,2.5pt" to="108pt,2.5pt">
            <v:stroke endarrow="block"/>
          </v:line>
        </w:pict>
      </w:r>
      <w:r>
        <w:rPr>
          <w:noProof/>
          <w:sz w:val="16"/>
        </w:rPr>
        <w:pict>
          <v:line id="_x0000_s1050" style="position:absolute;left:0;text-align:left;z-index:251665408" from="-9pt,2.5pt" to="54pt,2.5pt">
            <v:stroke endarrow="block"/>
          </v:line>
        </w:pict>
      </w:r>
    </w:p>
    <w:p w:rsidR="00C94E2F" w:rsidRDefault="00C94E2F">
      <w:pPr>
        <w:ind w:left="-540"/>
        <w:rPr>
          <w:sz w:val="16"/>
          <w:lang w:val="en-GB"/>
        </w:rPr>
      </w:pPr>
      <w:r>
        <w:rPr>
          <w:sz w:val="16"/>
          <w:lang w:val="en-GB"/>
        </w:rPr>
        <w:t>(S.)</w:t>
      </w:r>
      <w:r>
        <w:rPr>
          <w:sz w:val="16"/>
          <w:lang w:val="en-GB"/>
        </w:rPr>
        <w:tab/>
        <w:t xml:space="preserve">           (S)</w:t>
      </w:r>
      <w:r>
        <w:rPr>
          <w:sz w:val="16"/>
          <w:lang w:val="en-GB"/>
        </w:rPr>
        <w:tab/>
      </w:r>
      <w:r w:rsidR="002F3CAE">
        <w:rPr>
          <w:sz w:val="16"/>
          <w:lang w:val="en-GB"/>
        </w:rPr>
        <w:tab/>
      </w:r>
      <w:r>
        <w:rPr>
          <w:sz w:val="16"/>
          <w:lang w:val="en-GB"/>
        </w:rPr>
        <w:t>Sa</w:t>
      </w:r>
    </w:p>
    <w:p w:rsidR="00C94E2F" w:rsidRDefault="00C94E2F">
      <w:pPr>
        <w:ind w:left="-540"/>
        <w:rPr>
          <w:sz w:val="16"/>
          <w:lang w:val="en-GB"/>
        </w:rPr>
      </w:pPr>
      <w:r>
        <w:rPr>
          <w:noProof/>
          <w:sz w:val="16"/>
        </w:rPr>
        <w:pict>
          <v:line id="_x0000_s1054" style="position:absolute;left:0;text-align:left;z-index:251667456" from="-19.1pt,5.05pt" to="106.9pt,5.05pt">
            <v:stroke endarrow="block"/>
          </v:line>
        </w:pict>
      </w:r>
    </w:p>
    <w:p w:rsidR="00C94E2F" w:rsidRDefault="00C94E2F">
      <w:pPr>
        <w:ind w:left="-540"/>
        <w:rPr>
          <w:sz w:val="16"/>
          <w:lang w:val="en-GB"/>
        </w:rPr>
      </w:pPr>
      <w:r>
        <w:rPr>
          <w:noProof/>
          <w:sz w:val="20"/>
        </w:rPr>
        <w:pict>
          <v:line id="_x0000_s1057" style="position:absolute;left:0;text-align:left;flip:x;z-index:251668480" from="34.9pt,8.65pt" to="43.9pt,17.65pt"/>
        </w:pict>
      </w:r>
    </w:p>
    <w:p w:rsidR="00C94E2F" w:rsidRDefault="00C94E2F">
      <w:pPr>
        <w:ind w:left="-540"/>
        <w:rPr>
          <w:sz w:val="20"/>
          <w:lang w:val="en-GB"/>
        </w:rPr>
      </w:pPr>
      <w:r>
        <w:rPr>
          <w:sz w:val="16"/>
          <w:lang w:val="en-GB"/>
        </w:rPr>
        <w:t>(S)-A → L;           (S) ← Sa</w:t>
      </w:r>
    </w:p>
    <w:p w:rsidR="00C94E2F" w:rsidRDefault="00C94E2F">
      <w:pPr>
        <w:ind w:left="-540"/>
        <w:rPr>
          <w:sz w:val="20"/>
          <w:lang w:val="en-GB"/>
        </w:rPr>
      </w:pPr>
      <w:r>
        <w:rPr>
          <w:sz w:val="20"/>
          <w:lang w:val="en-GB"/>
        </w:rPr>
        <w:t xml:space="preserve">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Annullamento (come avviene):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per sentenza della Corte cost. o del giudice, valida </w:t>
      </w:r>
      <w:r>
        <w:rPr>
          <w:i/>
          <w:iCs/>
          <w:sz w:val="20"/>
        </w:rPr>
        <w:t>per tutti</w:t>
      </w:r>
      <w:r>
        <w:rPr>
          <w:sz w:val="20"/>
        </w:rPr>
        <w:t>.</w:t>
      </w:r>
    </w:p>
    <w:p w:rsidR="00C94E2F" w:rsidRPr="00952252" w:rsidRDefault="00C94E2F">
      <w:pPr>
        <w:ind w:left="-540"/>
        <w:jc w:val="center"/>
        <w:rPr>
          <w:b/>
          <w:sz w:val="20"/>
        </w:rPr>
      </w:pPr>
      <w:r w:rsidRPr="00952252">
        <w:rPr>
          <w:b/>
          <w:sz w:val="20"/>
        </w:rPr>
        <w:lastRenderedPageBreak/>
        <w:t>CRITERIO di SPECIALITÀ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i/>
          <w:iCs/>
          <w:sz w:val="20"/>
        </w:rPr>
        <w:t>Norma speciale</w:t>
      </w:r>
      <w:r>
        <w:rPr>
          <w:sz w:val="20"/>
        </w:rPr>
        <w:t xml:space="preserve"> </w:t>
      </w:r>
      <w:r>
        <w:rPr>
          <w:sz w:val="20"/>
          <w:u w:val="single"/>
        </w:rPr>
        <w:t>deroga</w:t>
      </w:r>
      <w:r>
        <w:rPr>
          <w:sz w:val="20"/>
        </w:rPr>
        <w:t xml:space="preserve"> </w:t>
      </w:r>
      <w:r>
        <w:rPr>
          <w:i/>
          <w:iCs/>
          <w:sz w:val="20"/>
        </w:rPr>
        <w:t>quella generale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Effetto: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numPr>
          <w:ilvl w:val="0"/>
          <w:numId w:val="4"/>
        </w:numPr>
        <w:jc w:val="center"/>
        <w:rPr>
          <w:sz w:val="20"/>
        </w:rPr>
      </w:pPr>
      <w:r>
        <w:rPr>
          <w:sz w:val="20"/>
        </w:rPr>
        <w:t xml:space="preserve">Delimita la sfera materiale di </w:t>
      </w:r>
      <w:r>
        <w:rPr>
          <w:i/>
          <w:iCs/>
          <w:sz w:val="20"/>
        </w:rPr>
        <w:t>efficacia</w:t>
      </w:r>
      <w:r>
        <w:rPr>
          <w:sz w:val="20"/>
        </w:rPr>
        <w:t xml:space="preserve">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di una norma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(norma </w:t>
      </w:r>
      <w:r>
        <w:rPr>
          <w:i/>
          <w:iCs/>
          <w:sz w:val="20"/>
        </w:rPr>
        <w:t>derogata</w:t>
      </w:r>
      <w:r>
        <w:rPr>
          <w:sz w:val="20"/>
        </w:rPr>
        <w:t xml:space="preserve"> può essere applicata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a casi diversi da speciale; si ‘riespande’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al venir meno di norma </w:t>
      </w:r>
      <w:r>
        <w:rPr>
          <w:i/>
          <w:iCs/>
          <w:sz w:val="20"/>
        </w:rPr>
        <w:t>derogante</w:t>
      </w:r>
      <w:r>
        <w:rPr>
          <w:sz w:val="20"/>
        </w:rPr>
        <w:t>)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{Divieto di analogia per le norme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eccezionali; opinabilità del concetto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di specialità}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Deroga opera “</w:t>
      </w:r>
      <w:r>
        <w:rPr>
          <w:i/>
          <w:iCs/>
          <w:sz w:val="20"/>
        </w:rPr>
        <w:t>ex nunc</w:t>
      </w:r>
      <w:r>
        <w:rPr>
          <w:sz w:val="20"/>
        </w:rPr>
        <w:t>”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Deroga (come avviene):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espressamente (legislatore, vale </w:t>
      </w:r>
      <w:r>
        <w:rPr>
          <w:i/>
          <w:iCs/>
          <w:sz w:val="20"/>
        </w:rPr>
        <w:t>per tutti</w:t>
      </w:r>
      <w:r>
        <w:rPr>
          <w:sz w:val="20"/>
        </w:rPr>
        <w:t>)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implicitamente (giudice, vale tra </w:t>
      </w:r>
      <w:r>
        <w:rPr>
          <w:i/>
          <w:iCs/>
          <w:sz w:val="20"/>
        </w:rPr>
        <w:t>le parti</w:t>
      </w:r>
      <w:r>
        <w:rPr>
          <w:sz w:val="20"/>
        </w:rPr>
        <w:t>)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  <w:u w:val="single"/>
        </w:rPr>
      </w:pPr>
    </w:p>
    <w:p w:rsidR="00C94E2F" w:rsidRDefault="00C94E2F">
      <w:pPr>
        <w:ind w:left="-540"/>
        <w:jc w:val="center"/>
        <w:rPr>
          <w:sz w:val="20"/>
          <w:u w:val="single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  <w:u w:val="single"/>
        </w:rPr>
        <w:t>Rapporto tra criteri</w:t>
      </w:r>
      <w:r>
        <w:rPr>
          <w:sz w:val="20"/>
        </w:rPr>
        <w:t>: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Gerarchico &gt; cronologico, specialità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2F3CAE">
      <w:pPr>
        <w:ind w:left="-540"/>
        <w:jc w:val="center"/>
        <w:rPr>
          <w:sz w:val="20"/>
        </w:rPr>
      </w:pPr>
      <w:r>
        <w:rPr>
          <w:sz w:val="20"/>
        </w:rPr>
        <w:t xml:space="preserve"> </w:t>
      </w:r>
      <w:r w:rsidR="00C94E2F">
        <w:rPr>
          <w:sz w:val="20"/>
        </w:rPr>
        <w:t>Specialità &gt; cronologico (salvo diversa intenzione del legislatore)</w:t>
      </w:r>
    </w:p>
    <w:p w:rsidR="00C94E2F" w:rsidRPr="00952252" w:rsidRDefault="00C94E2F">
      <w:pPr>
        <w:ind w:left="-540"/>
        <w:jc w:val="center"/>
        <w:rPr>
          <w:b/>
          <w:sz w:val="20"/>
        </w:rPr>
      </w:pPr>
      <w:r w:rsidRPr="00952252">
        <w:rPr>
          <w:b/>
          <w:sz w:val="20"/>
        </w:rPr>
        <w:lastRenderedPageBreak/>
        <w:t>CRITERIO della COMPETENZA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pStyle w:val="Titolo1"/>
      </w:pPr>
      <w:r>
        <w:t xml:space="preserve">Norma (di fonte) competente </w:t>
      </w:r>
      <w:r>
        <w:rPr>
          <w:i w:val="0"/>
          <w:iCs w:val="0"/>
          <w:u w:val="single"/>
        </w:rPr>
        <w:t>prevale</w:t>
      </w:r>
      <w:r>
        <w:rPr>
          <w:i w:val="0"/>
          <w:iCs w:val="0"/>
        </w:rPr>
        <w:t xml:space="preserve"> </w:t>
      </w:r>
      <w:r>
        <w:t>su incompetente</w:t>
      </w:r>
    </w:p>
    <w:p w:rsidR="00C94E2F" w:rsidRDefault="00C94E2F">
      <w:pPr>
        <w:ind w:left="-540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Effetto: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numPr>
          <w:ilvl w:val="0"/>
          <w:numId w:val="4"/>
        </w:numPr>
        <w:jc w:val="center"/>
        <w:rPr>
          <w:sz w:val="20"/>
        </w:rPr>
      </w:pPr>
      <w:r>
        <w:rPr>
          <w:sz w:val="20"/>
        </w:rPr>
        <w:t xml:space="preserve">Delimita la sfera materiale di </w:t>
      </w:r>
      <w:r>
        <w:rPr>
          <w:i/>
          <w:iCs/>
          <w:sz w:val="20"/>
        </w:rPr>
        <w:t>validità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di una norma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(norma incompetente è invalida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e annullabile: </w:t>
      </w:r>
      <w:r>
        <w:rPr>
          <w:i/>
          <w:iCs/>
          <w:sz w:val="20"/>
        </w:rPr>
        <w:t>vedi</w:t>
      </w:r>
      <w:r>
        <w:rPr>
          <w:sz w:val="20"/>
        </w:rPr>
        <w:t xml:space="preserve"> gerarchia)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{Ambiguità del criterio: a volte come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criterio gerarchico, a volte come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quello di </w:t>
      </w:r>
      <w:r w:rsidR="009A69DB">
        <w:rPr>
          <w:sz w:val="20"/>
        </w:rPr>
        <w:t>specialità</w:t>
      </w:r>
      <w:r>
        <w:rPr>
          <w:sz w:val="20"/>
        </w:rPr>
        <w:t>}</w:t>
      </w: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Differenza rispetto a Gerarchia: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 xml:space="preserve">le norme contrastanti poste da fonti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di pari grado, reciprocamente competenti/incompetenti</w:t>
      </w:r>
    </w:p>
    <w:p w:rsidR="00E97487" w:rsidRDefault="00C94E2F">
      <w:pPr>
        <w:ind w:left="-540"/>
        <w:jc w:val="center"/>
        <w:rPr>
          <w:sz w:val="20"/>
        </w:rPr>
      </w:pPr>
      <w:r>
        <w:rPr>
          <w:sz w:val="20"/>
        </w:rPr>
        <w:t>(mentre Cost</w:t>
      </w:r>
      <w:r w:rsidR="00952252">
        <w:rPr>
          <w:sz w:val="20"/>
        </w:rPr>
        <w:t>.</w:t>
      </w:r>
      <w:r>
        <w:rPr>
          <w:sz w:val="20"/>
        </w:rPr>
        <w:t xml:space="preserve"> &gt; legge, </w:t>
      </w:r>
      <w:r w:rsidR="00952252">
        <w:rPr>
          <w:sz w:val="20"/>
        </w:rPr>
        <w:t xml:space="preserve"> </w:t>
      </w:r>
      <w:r>
        <w:rPr>
          <w:sz w:val="20"/>
        </w:rPr>
        <w:t xml:space="preserve"> </w:t>
      </w:r>
    </w:p>
    <w:p w:rsidR="00C94E2F" w:rsidRDefault="00C94E2F">
      <w:pPr>
        <w:ind w:left="-540"/>
        <w:jc w:val="center"/>
        <w:rPr>
          <w:sz w:val="20"/>
        </w:rPr>
      </w:pPr>
      <w:r>
        <w:rPr>
          <w:sz w:val="20"/>
        </w:rPr>
        <w:t>Regol</w:t>
      </w:r>
      <w:r w:rsidR="00952252">
        <w:rPr>
          <w:sz w:val="20"/>
        </w:rPr>
        <w:t xml:space="preserve">. </w:t>
      </w:r>
      <w:r>
        <w:rPr>
          <w:sz w:val="20"/>
        </w:rPr>
        <w:t>parl</w:t>
      </w:r>
      <w:r w:rsidR="00952252">
        <w:rPr>
          <w:sz w:val="20"/>
        </w:rPr>
        <w:t>.</w:t>
      </w:r>
      <w:r>
        <w:rPr>
          <w:sz w:val="20"/>
        </w:rPr>
        <w:t xml:space="preserve"> ≥ Legge)</w:t>
      </w:r>
    </w:p>
    <w:p w:rsidR="00C94E2F" w:rsidRDefault="00C94E2F">
      <w:pPr>
        <w:ind w:left="-540"/>
        <w:rPr>
          <w:sz w:val="20"/>
        </w:rPr>
      </w:pPr>
    </w:p>
    <w:sectPr w:rsidR="00C94E2F">
      <w:pgSz w:w="16838" w:h="11906" w:orient="landscape" w:code="9"/>
      <w:pgMar w:top="1134" w:right="638" w:bottom="1134" w:left="1418" w:header="709" w:footer="709" w:gutter="0"/>
      <w:cols w:num="4" w:space="708" w:equalWidth="0">
        <w:col w:w="3040" w:space="1122"/>
        <w:col w:w="2880" w:space="454"/>
        <w:col w:w="3506" w:space="360"/>
        <w:col w:w="34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550F"/>
    <w:multiLevelType w:val="hybridMultilevel"/>
    <w:tmpl w:val="D0061C9C"/>
    <w:lvl w:ilvl="0" w:tplc="0928A726">
      <w:start w:val="19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1EFD77D7"/>
    <w:multiLevelType w:val="hybridMultilevel"/>
    <w:tmpl w:val="A8461158"/>
    <w:lvl w:ilvl="0" w:tplc="BBBCBE00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504C2A82"/>
    <w:multiLevelType w:val="hybridMultilevel"/>
    <w:tmpl w:val="7B2CC8CA"/>
    <w:lvl w:ilvl="0" w:tplc="6AF0FB0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5BC562AD"/>
    <w:multiLevelType w:val="hybridMultilevel"/>
    <w:tmpl w:val="12E2E95E"/>
    <w:lvl w:ilvl="0" w:tplc="1F94E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CAE"/>
    <w:rsid w:val="001703D1"/>
    <w:rsid w:val="00182183"/>
    <w:rsid w:val="001D700C"/>
    <w:rsid w:val="002F3CAE"/>
    <w:rsid w:val="00450179"/>
    <w:rsid w:val="008E284E"/>
    <w:rsid w:val="00952252"/>
    <w:rsid w:val="009A69DB"/>
    <w:rsid w:val="00B03760"/>
    <w:rsid w:val="00B87E4B"/>
    <w:rsid w:val="00C229AC"/>
    <w:rsid w:val="00C94E2F"/>
    <w:rsid w:val="00DA7E45"/>
    <w:rsid w:val="00E9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40"/>
      <w:jc w:val="center"/>
      <w:outlineLvl w:val="0"/>
    </w:pPr>
    <w:rPr>
      <w:i/>
      <w:i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pPr>
      <w:ind w:left="-540"/>
      <w:jc w:val="both"/>
    </w:pPr>
    <w:rPr>
      <w:sz w:val="20"/>
    </w:rPr>
  </w:style>
  <w:style w:type="paragraph" w:styleId="Rientrocorpodeltesto2">
    <w:name w:val="Body Text Indent 2"/>
    <w:basedOn w:val="Normale"/>
    <w:pPr>
      <w:ind w:left="-540"/>
    </w:pPr>
    <w:rPr>
      <w:sz w:val="20"/>
    </w:rPr>
  </w:style>
  <w:style w:type="character" w:styleId="Rimandocommento">
    <w:name w:val="annotation reference"/>
    <w:basedOn w:val="Carpredefinitoparagrafo"/>
    <w:semiHidden/>
    <w:rsid w:val="00C229AC"/>
    <w:rPr>
      <w:sz w:val="16"/>
      <w:szCs w:val="16"/>
    </w:rPr>
  </w:style>
  <w:style w:type="paragraph" w:styleId="Testocommento">
    <w:name w:val="annotation text"/>
    <w:basedOn w:val="Normale"/>
    <w:semiHidden/>
    <w:rsid w:val="00C229AC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C229AC"/>
    <w:rPr>
      <w:b/>
      <w:bCs/>
    </w:rPr>
  </w:style>
  <w:style w:type="paragraph" w:styleId="Testofumetto">
    <w:name w:val="Balloon Text"/>
    <w:basedOn w:val="Normale"/>
    <w:semiHidden/>
    <w:rsid w:val="00C2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CRITERIO CRONOLOGICO</vt:lpstr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 CRONOLOGICO</dc:title>
  <dc:subject/>
  <dc:creator>Andrea</dc:creator>
  <cp:keywords/>
  <cp:lastModifiedBy>user</cp:lastModifiedBy>
  <cp:revision>2</cp:revision>
  <cp:lastPrinted>2010-04-26T07:06:00Z</cp:lastPrinted>
  <dcterms:created xsi:type="dcterms:W3CDTF">2016-04-11T08:25:00Z</dcterms:created>
  <dcterms:modified xsi:type="dcterms:W3CDTF">2016-04-11T08:25:00Z</dcterms:modified>
</cp:coreProperties>
</file>